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CFEC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72"/>
        </w:rPr>
        <w:t>太仓市政府采购</w:t>
      </w:r>
    </w:p>
    <w:p w14:paraId="314BE63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72"/>
        </w:rPr>
        <w:t> </w:t>
      </w:r>
    </w:p>
    <w:p w14:paraId="791B4A2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hint="eastAsia" w:ascii="宋体" w:hAnsi="宋体" w:eastAsia="宋体" w:cs="宋体"/>
          <w:b/>
          <w:kern w:val="0"/>
          <w:sz w:val="72"/>
        </w:rPr>
        <w:t xml:space="preserve">单 一 </w:t>
      </w:r>
      <w:r>
        <w:rPr>
          <w:rFonts w:ascii="宋体" w:hAnsi="宋体" w:eastAsia="宋体" w:cs="宋体"/>
          <w:b/>
          <w:kern w:val="0"/>
          <w:sz w:val="72"/>
        </w:rPr>
        <w:t>来</w:t>
      </w:r>
      <w:r>
        <w:rPr>
          <w:rFonts w:hint="eastAsia" w:ascii="宋体" w:hAnsi="宋体" w:eastAsia="宋体" w:cs="宋体"/>
          <w:b/>
          <w:kern w:val="0"/>
          <w:sz w:val="72"/>
        </w:rPr>
        <w:t xml:space="preserve"> </w:t>
      </w:r>
      <w:r>
        <w:rPr>
          <w:rFonts w:ascii="宋体" w:hAnsi="宋体" w:eastAsia="宋体" w:cs="宋体"/>
          <w:b/>
          <w:kern w:val="0"/>
          <w:sz w:val="72"/>
        </w:rPr>
        <w:t>源 文 件</w:t>
      </w:r>
    </w:p>
    <w:p w14:paraId="48F1713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kern w:val="0"/>
        </w:rPr>
        <w:t> </w:t>
      </w:r>
    </w:p>
    <w:p w14:paraId="3887CA4D">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cs="Times New Roman"/>
          <w:kern w:val="0"/>
          <w:sz w:val="22"/>
        </w:rPr>
      </w:pPr>
      <w:r>
        <w:rPr>
          <w:rFonts w:ascii="宋体" w:hAnsi="宋体" w:eastAsia="宋体" w:cs="宋体"/>
          <w:kern w:val="0"/>
        </w:rPr>
        <w:t> </w:t>
      </w:r>
    </w:p>
    <w:p w14:paraId="1A816F07">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rPr>
      </w:pPr>
      <w:r>
        <w:rPr>
          <w:rFonts w:ascii="宋体" w:hAnsi="宋体" w:eastAsia="宋体" w:cs="宋体"/>
          <w:kern w:val="0"/>
        </w:rPr>
        <w:t> </w:t>
      </w:r>
    </w:p>
    <w:p w14:paraId="1416D46E">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rPr>
      </w:pPr>
      <w:r>
        <w:rPr>
          <w:rFonts w:ascii="宋体" w:hAnsi="宋体" w:eastAsia="宋体" w:cs="宋体"/>
          <w:kern w:val="0"/>
        </w:rPr>
        <w:t> </w:t>
      </w:r>
    </w:p>
    <w:p w14:paraId="5B87461F">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cs="Times New Roman"/>
          <w:kern w:val="0"/>
          <w:sz w:val="22"/>
        </w:rPr>
      </w:pPr>
      <w:r>
        <w:rPr>
          <w:rFonts w:ascii="宋体" w:hAnsi="宋体" w:eastAsia="宋体" w:cs="宋体"/>
          <w:kern w:val="0"/>
          <w:sz w:val="32"/>
        </w:rPr>
        <w:t> </w:t>
      </w:r>
    </w:p>
    <w:p w14:paraId="46E5FFD3">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eastAsia="宋体" w:cs="宋体"/>
          <w:b/>
          <w:kern w:val="0"/>
          <w:sz w:val="36"/>
          <w:lang w:eastAsia="zh-CN"/>
        </w:rPr>
      </w:pPr>
      <w:r>
        <w:rPr>
          <w:rFonts w:ascii="宋体" w:hAnsi="宋体" w:eastAsia="宋体" w:cs="宋体"/>
          <w:b/>
          <w:kern w:val="0"/>
          <w:sz w:val="36"/>
        </w:rPr>
        <w:t>项目编号：</w:t>
      </w:r>
      <w:r>
        <w:rPr>
          <w:rFonts w:hint="eastAsia" w:ascii="宋体" w:hAnsi="宋体" w:eastAsia="宋体" w:cs="宋体"/>
          <w:b/>
          <w:kern w:val="0"/>
          <w:sz w:val="36"/>
          <w:lang w:eastAsia="zh-CN"/>
        </w:rPr>
        <w:t>JSZC-320585-JZCG-D2026-0044</w:t>
      </w:r>
    </w:p>
    <w:p w14:paraId="28B391A4">
      <w:pPr>
        <w:widowControl/>
        <w:pBdr>
          <w:top w:val="none" w:color="000000" w:sz="0" w:space="0"/>
          <w:left w:val="none" w:color="000000" w:sz="0" w:space="0"/>
          <w:bottom w:val="none" w:color="000000" w:sz="0" w:space="0"/>
          <w:right w:val="none" w:color="000000" w:sz="0" w:space="0"/>
        </w:pBdr>
        <w:spacing w:line="580" w:lineRule="exact"/>
        <w:ind w:firstLine="1084" w:firstLineChars="300"/>
        <w:rPr>
          <w:rFonts w:hint="eastAsia" w:ascii="宋体" w:hAnsi="宋体" w:eastAsia="宋体" w:cs="宋体"/>
          <w:b/>
          <w:kern w:val="0"/>
          <w:sz w:val="36"/>
          <w:lang w:eastAsia="zh-CN"/>
        </w:rPr>
      </w:pPr>
      <w:r>
        <w:rPr>
          <w:rFonts w:ascii="宋体" w:hAnsi="宋体" w:eastAsia="宋体" w:cs="宋体"/>
          <w:b/>
          <w:kern w:val="0"/>
          <w:sz w:val="36"/>
        </w:rPr>
        <w:t>项目名称：</w:t>
      </w:r>
      <w:r>
        <w:rPr>
          <w:rFonts w:hint="eastAsia" w:ascii="宋体" w:hAnsi="宋体" w:eastAsia="宋体" w:cs="宋体"/>
          <w:b/>
          <w:kern w:val="0"/>
          <w:sz w:val="36"/>
          <w:lang w:eastAsia="zh-CN"/>
        </w:rPr>
        <w:t>2026年项目管理系统升级</w:t>
      </w:r>
    </w:p>
    <w:p w14:paraId="3D8E09C0">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宋体" w:cs="Times New Roman"/>
          <w:kern w:val="0"/>
          <w:sz w:val="22"/>
        </w:rPr>
      </w:pPr>
      <w:r>
        <w:rPr>
          <w:rFonts w:ascii="宋体" w:hAnsi="宋体" w:eastAsia="宋体" w:cs="宋体"/>
          <w:b/>
          <w:kern w:val="0"/>
          <w:sz w:val="36"/>
        </w:rPr>
        <w:t>采购单位：</w:t>
      </w:r>
      <w:r>
        <w:rPr>
          <w:rFonts w:hint="eastAsia" w:ascii="宋体" w:hAnsi="宋体" w:eastAsia="宋体" w:cs="宋体"/>
          <w:b/>
          <w:kern w:val="0"/>
          <w:sz w:val="36"/>
        </w:rPr>
        <w:t>太仓市数据局</w:t>
      </w:r>
    </w:p>
    <w:p w14:paraId="344EDDA6">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rPr>
      </w:pPr>
      <w:r>
        <w:rPr>
          <w:rFonts w:ascii="宋体" w:hAnsi="宋体" w:eastAsia="宋体" w:cs="宋体"/>
          <w:b/>
          <w:kern w:val="0"/>
          <w:sz w:val="36"/>
        </w:rPr>
        <w:t>采购项目类别：服务类</w:t>
      </w:r>
    </w:p>
    <w:p w14:paraId="1690CECB">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rPr>
      </w:pPr>
      <w:r>
        <w:rPr>
          <w:rFonts w:ascii="宋体" w:hAnsi="宋体" w:eastAsia="宋体" w:cs="宋体"/>
          <w:b/>
          <w:kern w:val="0"/>
          <w:sz w:val="36"/>
        </w:rPr>
        <w:t>标的所属行业：</w:t>
      </w:r>
      <w:r>
        <w:rPr>
          <w:rFonts w:hint="eastAsia" w:ascii="宋体" w:hAnsi="宋体" w:eastAsia="宋体" w:cs="宋体"/>
          <w:b/>
          <w:kern w:val="0"/>
          <w:sz w:val="36"/>
        </w:rPr>
        <w:t>软件和信息技术服务业</w:t>
      </w:r>
    </w:p>
    <w:p w14:paraId="10005CC3">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eastAsia="宋体" w:cs="宋体"/>
          <w:kern w:val="0"/>
          <w:sz w:val="28"/>
        </w:rPr>
      </w:pPr>
      <w:r>
        <w:rPr>
          <w:rFonts w:ascii="宋体" w:hAnsi="宋体" w:eastAsia="宋体" w:cs="宋体"/>
          <w:kern w:val="0"/>
          <w:sz w:val="28"/>
        </w:rPr>
        <w:t> </w:t>
      </w:r>
    </w:p>
    <w:p w14:paraId="28FE8EC3">
      <w:pPr>
        <w:spacing w:after="200" w:line="276" w:lineRule="auto"/>
        <w:rPr>
          <w:rFonts w:hint="eastAsia" w:ascii="宋体" w:hAnsi="宋体" w:eastAsia="宋体" w:cs="宋体"/>
          <w:sz w:val="28"/>
          <w:szCs w:val="18"/>
        </w:rPr>
      </w:pPr>
    </w:p>
    <w:p w14:paraId="286CE77C">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rPr>
      </w:pPr>
      <w:r>
        <w:rPr>
          <w:rFonts w:ascii="宋体" w:hAnsi="宋体" w:eastAsia="宋体" w:cs="宋体"/>
          <w:kern w:val="0"/>
          <w:sz w:val="44"/>
        </w:rPr>
        <w:t> 苏州市公共资源交易中心太仓分中心</w:t>
      </w:r>
    </w:p>
    <w:p w14:paraId="29C2B88A">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rPr>
      </w:pPr>
      <w:r>
        <w:rPr>
          <w:rFonts w:hint="eastAsia" w:ascii="宋体" w:hAnsi="宋体" w:eastAsia="宋体" w:cs="宋体"/>
          <w:kern w:val="0"/>
          <w:sz w:val="44"/>
        </w:rPr>
        <w:t>2026年</w:t>
      </w:r>
      <w:r>
        <w:rPr>
          <w:rFonts w:hint="eastAsia" w:ascii="宋体" w:hAnsi="宋体" w:eastAsia="宋体" w:cs="宋体"/>
          <w:kern w:val="0"/>
          <w:sz w:val="44"/>
          <w:lang w:val="en-US" w:eastAsia="zh-CN"/>
        </w:rPr>
        <w:t>6</w:t>
      </w:r>
      <w:r>
        <w:rPr>
          <w:rFonts w:hint="eastAsia" w:ascii="宋体" w:hAnsi="宋体" w:eastAsia="宋体" w:cs="宋体"/>
          <w:kern w:val="0"/>
          <w:sz w:val="44"/>
        </w:rPr>
        <w:t>月</w:t>
      </w:r>
      <w:r>
        <w:rPr>
          <w:rFonts w:ascii="宋体" w:hAnsi="宋体" w:eastAsia="宋体" w:cs="宋体"/>
          <w:kern w:val="0"/>
          <w:sz w:val="44"/>
        </w:rPr>
        <w:br w:type="page" w:clear="all"/>
      </w:r>
    </w:p>
    <w:p w14:paraId="2C3D5F9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kern w:val="0"/>
          <w:sz w:val="30"/>
        </w:rPr>
      </w:pPr>
      <w:r>
        <w:rPr>
          <w:rFonts w:ascii="宋体" w:hAnsi="宋体" w:eastAsia="宋体" w:cs="宋体"/>
          <w:b/>
          <w:kern w:val="0"/>
          <w:sz w:val="36"/>
        </w:rPr>
        <w:t>目</w:t>
      </w:r>
      <w:r>
        <w:rPr>
          <w:rFonts w:hint="eastAsia" w:ascii="宋体" w:hAnsi="宋体" w:eastAsia="宋体" w:cs="宋体"/>
          <w:b/>
          <w:kern w:val="0"/>
          <w:sz w:val="36"/>
        </w:rPr>
        <w:t xml:space="preserve"> </w:t>
      </w:r>
      <w:r>
        <w:rPr>
          <w:rFonts w:ascii="宋体" w:hAnsi="宋体" w:eastAsia="宋体" w:cs="宋体"/>
          <w:b/>
          <w:kern w:val="0"/>
          <w:sz w:val="36"/>
        </w:rPr>
        <w:t>录</w:t>
      </w:r>
    </w:p>
    <w:p w14:paraId="4D6D88A6">
      <w:pPr>
        <w:snapToGrid w:val="0"/>
        <w:spacing w:after="200" w:line="276" w:lineRule="auto"/>
        <w:rPr>
          <w:rFonts w:hint="eastAsia" w:ascii="宋体" w:hAnsi="宋体" w:eastAsia="宋体" w:cs="宋体"/>
          <w:sz w:val="30"/>
          <w:szCs w:val="24"/>
        </w:rPr>
      </w:pPr>
    </w:p>
    <w:p w14:paraId="1BC95FBD">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第一部分 单一来源采购邀请函</w:t>
      </w:r>
    </w:p>
    <w:p w14:paraId="62035B55">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第二部分 单一来源采购文件需求</w:t>
      </w:r>
    </w:p>
    <w:p w14:paraId="5B590A6A">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第三部分 单一来源采购程序</w:t>
      </w:r>
    </w:p>
    <w:p w14:paraId="769C5D1A">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第四部分 成交原则</w:t>
      </w:r>
    </w:p>
    <w:p w14:paraId="6FE91B01">
      <w:pPr>
        <w:widowControl/>
        <w:spacing w:after="200" w:line="360" w:lineRule="auto"/>
        <w:ind w:firstLine="720" w:firstLineChars="200"/>
        <w:jc w:val="left"/>
        <w:rPr>
          <w:rFonts w:ascii="宋体" w:hAnsi="宋体" w:eastAsia="Arial" w:cs="Times New Roman"/>
          <w:kern w:val="0"/>
          <w:sz w:val="36"/>
        </w:rPr>
      </w:pPr>
      <w:r>
        <w:rPr>
          <w:rFonts w:hint="eastAsia" w:ascii="宋体" w:hAnsi="宋体" w:eastAsia="Arial" w:cs="Times New Roman"/>
          <w:kern w:val="0"/>
          <w:sz w:val="36"/>
        </w:rPr>
        <w:t>第五部分 合同条款</w:t>
      </w:r>
    </w:p>
    <w:p w14:paraId="4EF680EB">
      <w:pPr>
        <w:widowControl/>
        <w:spacing w:after="200" w:line="360" w:lineRule="auto"/>
        <w:ind w:firstLine="720" w:firstLineChars="200"/>
        <w:jc w:val="left"/>
        <w:rPr>
          <w:rFonts w:ascii="宋体" w:hAnsi="宋体" w:eastAsia="Arial" w:cs="Times New Roman"/>
          <w:kern w:val="0"/>
          <w:sz w:val="36"/>
          <w:lang w:eastAsia="en-US"/>
        </w:rPr>
      </w:pPr>
      <w:r>
        <w:rPr>
          <w:rFonts w:hint="eastAsia" w:ascii="宋体" w:hAnsi="宋体" w:eastAsia="Arial" w:cs="Times New Roman"/>
          <w:kern w:val="0"/>
          <w:sz w:val="36"/>
          <w:lang w:eastAsia="en-US"/>
        </w:rPr>
        <w:t>第六部分 响应文件格式</w:t>
      </w:r>
    </w:p>
    <w:p w14:paraId="1D416BEC">
      <w:pPr>
        <w:snapToGrid w:val="0"/>
        <w:spacing w:after="200" w:line="276" w:lineRule="auto"/>
        <w:rPr>
          <w:rFonts w:hint="eastAsia" w:ascii="宋体" w:hAnsi="宋体" w:eastAsia="宋体" w:cs="宋体"/>
          <w:sz w:val="30"/>
          <w:szCs w:val="24"/>
        </w:rPr>
      </w:pPr>
    </w:p>
    <w:p w14:paraId="3DBC9F5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0739A6EE">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73CB43FD">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3E696A24">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700EC7B2">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p>
    <w:p w14:paraId="4980201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rPr>
      </w:pPr>
      <w:r>
        <w:rPr>
          <w:rFonts w:ascii="宋体" w:hAnsi="宋体" w:eastAsia="宋体" w:cs="宋体"/>
          <w:kern w:val="0"/>
          <w:sz w:val="24"/>
        </w:rPr>
        <w:t> </w:t>
      </w:r>
      <w:r>
        <w:rPr>
          <w:rFonts w:ascii="Arial" w:hAnsi="Arial" w:eastAsia="Arial" w:cs="Times New Roman"/>
          <w:kern w:val="0"/>
          <w:sz w:val="22"/>
        </w:rPr>
        <w:br w:type="page" w:clear="all"/>
      </w:r>
    </w:p>
    <w:p w14:paraId="54DF6F22">
      <w:pPr>
        <w:widowControl/>
        <w:numPr>
          <w:ilvl w:val="0"/>
          <w:numId w:val="6"/>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eastAsia="宋体" w:cs="宋体"/>
          <w:b/>
          <w:kern w:val="0"/>
          <w:sz w:val="44"/>
        </w:rPr>
      </w:pPr>
      <w:r>
        <w:rPr>
          <w:rFonts w:hint="eastAsia" w:ascii="宋体" w:hAnsi="宋体" w:eastAsia="宋体" w:cs="宋体"/>
          <w:b/>
          <w:kern w:val="0"/>
          <w:sz w:val="44"/>
        </w:rPr>
        <w:t>单一来源采购邀请函</w:t>
      </w:r>
    </w:p>
    <w:p w14:paraId="7B70A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苏州殊利信息科技有限公司</w:t>
      </w:r>
      <w:r>
        <w:rPr>
          <w:rFonts w:hint="eastAsia" w:ascii="仿宋" w:hAnsi="仿宋" w:eastAsia="仿宋" w:cs="仿宋"/>
          <w:kern w:val="0"/>
          <w:sz w:val="24"/>
          <w:szCs w:val="24"/>
        </w:rPr>
        <w:t>：</w:t>
      </w:r>
    </w:p>
    <w:tbl>
      <w:tblPr>
        <w:tblStyle w:val="24"/>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1D1254F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05454BA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项目概况</w:t>
            </w:r>
          </w:p>
          <w:p w14:paraId="0C9637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bookmarkStart w:id="0" w:name="OLE_LINK9"/>
            <w:r>
              <w:rPr>
                <w:rFonts w:hint="eastAsia" w:ascii="仿宋" w:hAnsi="仿宋" w:eastAsia="仿宋" w:cs="仿宋"/>
                <w:kern w:val="0"/>
                <w:sz w:val="24"/>
                <w:szCs w:val="24"/>
                <w:lang w:eastAsia="zh-CN"/>
              </w:rPr>
              <w:t>2026年项目管理系统升级</w:t>
            </w:r>
            <w:r>
              <w:rPr>
                <w:rFonts w:hint="eastAsia" w:ascii="仿宋" w:hAnsi="仿宋" w:eastAsia="仿宋" w:cs="仿宋"/>
                <w:kern w:val="0"/>
                <w:sz w:val="24"/>
                <w:szCs w:val="24"/>
              </w:rPr>
              <w:t> </w:t>
            </w:r>
            <w:bookmarkEnd w:id="0"/>
            <w:r>
              <w:rPr>
                <w:rFonts w:hint="eastAsia" w:ascii="仿宋" w:hAnsi="仿宋" w:eastAsia="仿宋" w:cs="仿宋"/>
                <w:kern w:val="0"/>
                <w:sz w:val="24"/>
                <w:szCs w:val="24"/>
                <w:lang w:eastAsia="zh-CN"/>
              </w:rPr>
              <w:t>JSZC-320585-JZCG-D2026-0044</w:t>
            </w:r>
            <w:r>
              <w:rPr>
                <w:rFonts w:hint="eastAsia" w:ascii="仿宋" w:hAnsi="仿宋" w:eastAsia="仿宋" w:cs="仿宋"/>
                <w:kern w:val="0"/>
                <w:sz w:val="24"/>
                <w:szCs w:val="24"/>
              </w:rPr>
              <w:t>招标项目的潜在投标人应在“苏采云”系统（网址：http://jszfcg.jsczt.cn/）自行下载 获取招标文件，并</w:t>
            </w:r>
            <w:r>
              <w:rPr>
                <w:rFonts w:hint="eastAsia" w:ascii="仿宋" w:hAnsi="仿宋" w:eastAsia="仿宋" w:cs="仿宋"/>
                <w:kern w:val="0"/>
                <w:sz w:val="24"/>
                <w:szCs w:val="24"/>
                <w:highlight w:val="none"/>
              </w:rPr>
              <w:t>于</w:t>
            </w:r>
            <w:bookmarkStart w:id="10" w:name="_GoBack"/>
            <w:r>
              <w:rPr>
                <w:rFonts w:hint="eastAsia" w:ascii="仿宋" w:hAnsi="仿宋" w:eastAsia="仿宋" w:cs="仿宋"/>
                <w:kern w:val="0"/>
                <w:sz w:val="24"/>
                <w:szCs w:val="24"/>
                <w:highlight w:val="none"/>
                <w:lang w:eastAsia="zh-CN"/>
              </w:rPr>
              <w:t>2026-6-1</w:t>
            </w:r>
            <w:r>
              <w:rPr>
                <w:rFonts w:hint="eastAsia" w:ascii="仿宋" w:hAnsi="仿宋" w:eastAsia="仿宋" w:cs="仿宋"/>
                <w:kern w:val="0"/>
                <w:sz w:val="24"/>
                <w:szCs w:val="24"/>
                <w:highlight w:val="none"/>
                <w:lang w:val="en-US" w:eastAsia="zh-CN"/>
              </w:rPr>
              <w:t xml:space="preserve">1 </w:t>
            </w:r>
            <w:r>
              <w:rPr>
                <w:rFonts w:hint="eastAsia" w:ascii="仿宋" w:hAnsi="仿宋" w:eastAsia="仿宋" w:cs="仿宋"/>
                <w:kern w:val="0"/>
                <w:sz w:val="24"/>
                <w:szCs w:val="24"/>
                <w:highlight w:val="none"/>
                <w:lang w:eastAsia="zh-CN"/>
              </w:rPr>
              <w:t xml:space="preserve"> </w:t>
            </w:r>
            <w:bookmarkEnd w:id="10"/>
            <w:r>
              <w:rPr>
                <w:rFonts w:hint="eastAsia" w:ascii="仿宋" w:hAnsi="仿宋" w:eastAsia="仿宋" w:cs="仿宋"/>
                <w:kern w:val="0"/>
                <w:sz w:val="24"/>
                <w:szCs w:val="24"/>
                <w:highlight w:val="none"/>
                <w:lang w:eastAsia="zh-CN"/>
              </w:rPr>
              <w:t>09:30</w:t>
            </w:r>
            <w:r>
              <w:rPr>
                <w:rFonts w:hint="eastAsia" w:ascii="仿宋" w:hAnsi="仿宋" w:eastAsia="仿宋" w:cs="仿宋"/>
                <w:kern w:val="0"/>
                <w:sz w:val="24"/>
                <w:szCs w:val="24"/>
                <w:highlight w:val="none"/>
              </w:rPr>
              <w:t> （北京</w:t>
            </w:r>
            <w:r>
              <w:rPr>
                <w:rFonts w:hint="eastAsia" w:ascii="仿宋" w:hAnsi="仿宋" w:eastAsia="仿宋" w:cs="仿宋"/>
                <w:kern w:val="0"/>
                <w:sz w:val="24"/>
                <w:szCs w:val="24"/>
              </w:rPr>
              <w:t>时间）前递交投标文件。</w:t>
            </w:r>
          </w:p>
        </w:tc>
      </w:tr>
    </w:tbl>
    <w:p w14:paraId="4C0242D9">
      <w:pPr>
        <w:shd w:val="clear" w:color="auto" w:fill="FFFFFF"/>
        <w:spacing w:line="23" w:lineRule="atLeast"/>
        <w:outlineLvl w:val="1"/>
        <w:rPr>
          <w:rFonts w:hint="eastAsia" w:ascii="宋体" w:hAnsi="宋体" w:eastAsia="宋体" w:cs="宋体"/>
          <w:sz w:val="34"/>
        </w:rPr>
      </w:pPr>
      <w:r>
        <w:rPr>
          <w:rFonts w:ascii="黑体" w:hAnsi="宋体" w:eastAsia="黑体" w:cs="黑体"/>
          <w:b/>
          <w:sz w:val="28"/>
          <w:szCs w:val="28"/>
          <w:shd w:val="clear" w:color="auto" w:fill="FFFFFF"/>
        </w:rPr>
        <w:t>一、项目基本情况</w:t>
      </w:r>
    </w:p>
    <w:p w14:paraId="64E3237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lang w:eastAsia="zh-CN"/>
        </w:rPr>
      </w:pPr>
      <w:bookmarkStart w:id="1" w:name="OLE_LINK5"/>
      <w:r>
        <w:rPr>
          <w:rFonts w:hint="eastAsia" w:ascii="仿宋" w:hAnsi="仿宋" w:eastAsia="仿宋" w:cs="仿宋"/>
          <w:kern w:val="0"/>
          <w:sz w:val="24"/>
          <w:szCs w:val="24"/>
        </w:rPr>
        <w:t>项目编号：</w:t>
      </w:r>
      <w:r>
        <w:rPr>
          <w:rFonts w:hint="eastAsia" w:ascii="仿宋" w:hAnsi="仿宋" w:eastAsia="仿宋" w:cs="仿宋"/>
          <w:kern w:val="0"/>
          <w:sz w:val="24"/>
          <w:szCs w:val="24"/>
          <w:lang w:eastAsia="zh-CN"/>
        </w:rPr>
        <w:t>JSZC-320585-JZCG-D2026-0044</w:t>
      </w:r>
    </w:p>
    <w:p w14:paraId="45A424F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项目名称：</w:t>
      </w:r>
      <w:r>
        <w:rPr>
          <w:rFonts w:hint="eastAsia" w:ascii="仿宋" w:hAnsi="仿宋" w:eastAsia="仿宋" w:cs="仿宋"/>
          <w:kern w:val="0"/>
          <w:sz w:val="24"/>
          <w:szCs w:val="24"/>
          <w:lang w:eastAsia="zh-CN"/>
        </w:rPr>
        <w:t>2026年项目管理系统升级</w:t>
      </w:r>
      <w:r>
        <w:rPr>
          <w:rFonts w:hint="eastAsia" w:ascii="仿宋" w:hAnsi="仿宋" w:eastAsia="仿宋" w:cs="仿宋"/>
          <w:kern w:val="0"/>
          <w:sz w:val="24"/>
          <w:szCs w:val="24"/>
        </w:rPr>
        <w:t> </w:t>
      </w:r>
    </w:p>
    <w:p w14:paraId="0656D67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预算金额：</w:t>
      </w:r>
      <w:r>
        <w:rPr>
          <w:rFonts w:hint="eastAsia" w:ascii="仿宋" w:hAnsi="仿宋" w:eastAsia="仿宋" w:cs="仿宋"/>
          <w:kern w:val="0"/>
          <w:sz w:val="24"/>
          <w:szCs w:val="24"/>
          <w:lang w:val="en-US" w:eastAsia="zh-CN"/>
        </w:rPr>
        <w:t>39</w:t>
      </w:r>
      <w:r>
        <w:rPr>
          <w:rFonts w:hint="eastAsia" w:ascii="仿宋" w:hAnsi="仿宋" w:eastAsia="仿宋" w:cs="仿宋"/>
          <w:kern w:val="0"/>
          <w:sz w:val="24"/>
          <w:szCs w:val="24"/>
        </w:rPr>
        <w:t>万元 </w:t>
      </w:r>
    </w:p>
    <w:p w14:paraId="15833D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最高限价（如有）：无</w:t>
      </w:r>
    </w:p>
    <w:p w14:paraId="77C9463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bookmarkStart w:id="2" w:name="OLE_LINK3"/>
      <w:r>
        <w:rPr>
          <w:rFonts w:hint="eastAsia" w:ascii="仿宋" w:hAnsi="仿宋" w:eastAsia="仿宋" w:cs="仿宋"/>
          <w:kern w:val="0"/>
          <w:sz w:val="24"/>
          <w:szCs w:val="24"/>
        </w:rPr>
        <w:t>采购方式：</w:t>
      </w:r>
      <w:bookmarkEnd w:id="2"/>
      <w:r>
        <w:rPr>
          <w:rFonts w:hint="eastAsia" w:ascii="仿宋" w:hAnsi="仿宋" w:eastAsia="仿宋" w:cs="仿宋"/>
          <w:kern w:val="0"/>
          <w:sz w:val="24"/>
          <w:szCs w:val="24"/>
        </w:rPr>
        <w:t>单一来源 </w:t>
      </w:r>
    </w:p>
    <w:bookmarkEnd w:id="1"/>
    <w:p w14:paraId="5AC0263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采购需求：</w:t>
      </w:r>
      <w:bookmarkStart w:id="3" w:name="OLE_LINK7"/>
      <w:r>
        <w:rPr>
          <w:rFonts w:hint="eastAsia" w:ascii="仿宋" w:hAnsi="仿宋" w:eastAsia="仿宋" w:cs="仿宋"/>
          <w:kern w:val="0"/>
          <w:sz w:val="24"/>
          <w:szCs w:val="24"/>
        </w:rPr>
        <w:t>为实现面向政策合规、管理效能提升和数字化治理能力跃迁的系统性变革需求，建设项目管理系统升级项目。根据《太仓市级信息化项目管理办法（2025年修订版）》的最新要求，进行系统功能迭代完善，对项目预算安排流程进行升级，新增系统改造申报审批流程、专家评审项目授权功能、新建项目专家在线评审流程等功能，升级统计分析功能、市属国企项目备案功能和区镇项目备案等功能。具体内容详见第三部分项目需求。</w:t>
      </w:r>
    </w:p>
    <w:bookmarkEnd w:id="3"/>
    <w:p w14:paraId="0A00F64B">
      <w:pPr>
        <w:pStyle w:val="8"/>
        <w:spacing w:line="460" w:lineRule="exact"/>
        <w:ind w:firstLine="0"/>
        <w:rPr>
          <w:rFonts w:hint="eastAsia" w:ascii="仿宋" w:hAnsi="仿宋" w:eastAsia="仿宋" w:cs="仿宋"/>
          <w:sz w:val="24"/>
          <w:szCs w:val="24"/>
        </w:rPr>
      </w:pPr>
      <w:r>
        <w:rPr>
          <w:rFonts w:hint="eastAsia" w:ascii="仿宋" w:hAnsi="仿宋" w:eastAsia="仿宋" w:cs="仿宋"/>
          <w:sz w:val="24"/>
          <w:szCs w:val="24"/>
        </w:rPr>
        <w:t>合同履行期限：建设工期为2个月。合同签订后的2个月内完成软件系统研发和联调测试，交付上线试运行，由采购单位组织项目验收。</w:t>
      </w:r>
    </w:p>
    <w:p w14:paraId="4DF541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本项目（是/否）接受联合体投标：不接受联合体</w:t>
      </w:r>
    </w:p>
    <w:p w14:paraId="219A20D9">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二、申请人的资格要求</w:t>
      </w:r>
    </w:p>
    <w:p w14:paraId="4909939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（一）满足《中华人民共和国政府采购法》第二十二条规定；</w:t>
      </w:r>
    </w:p>
    <w:p w14:paraId="4186DB1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1.具有独立承担民事责任的能力证明。包括法人或者其他组织的营业执照等证明文件，自然人的身份证明；</w:t>
      </w:r>
    </w:p>
    <w:p w14:paraId="13C4BD1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2.具有良好的商业信誉和健全的财务会计制度证明。</w:t>
      </w:r>
    </w:p>
    <w:p w14:paraId="2CC16D0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3.具备履行合同所必需的设备和专业技术能力的证明材料或承诺；</w:t>
      </w:r>
    </w:p>
    <w:p w14:paraId="4908D23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4.依法缴纳税收和社会保障资金的相关资料；</w:t>
      </w:r>
    </w:p>
    <w:p w14:paraId="7C0CBFD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5.参加政府采购活动前三年内在经营活动中没有重大违法记录的书面声明函；</w:t>
      </w:r>
    </w:p>
    <w:p w14:paraId="7D32B04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6.法律、行政法规规定的其他条件</w:t>
      </w:r>
    </w:p>
    <w:p w14:paraId="7A720E0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（二）落实政府采购政策需满足的资格要求：</w:t>
      </w:r>
    </w:p>
    <w:p w14:paraId="346F37CC">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 w:val="24"/>
          <w:szCs w:val="24"/>
        </w:rPr>
      </w:pPr>
      <w:bookmarkStart w:id="4" w:name="OLE_LINK6"/>
      <w:r>
        <w:rPr>
          <w:rFonts w:hint="eastAsia" w:ascii="仿宋" w:hAnsi="仿宋" w:eastAsia="仿宋" w:cs="仿宋"/>
          <w:b/>
          <w:bCs/>
          <w:kern w:val="0"/>
          <w:sz w:val="24"/>
          <w:szCs w:val="24"/>
        </w:rPr>
        <w:t>本项目专门面向中小企业采购，</w:t>
      </w:r>
      <w:r>
        <w:rPr>
          <w:rFonts w:hint="eastAsia" w:ascii="仿宋" w:hAnsi="仿宋" w:eastAsia="仿宋" w:cs="仿宋"/>
          <w:kern w:val="0"/>
          <w:sz w:val="24"/>
          <w:szCs w:val="24"/>
        </w:rPr>
        <w:t>投标人必须提供《中小企业声明函》或《残疾人福利性单位声明函》或由省级以上监狱管理局、戒毒管理局（含新疆生产建设兵团）出具的属于监狱企业的证明文件。</w:t>
      </w:r>
      <w:bookmarkEnd w:id="4"/>
    </w:p>
    <w:p w14:paraId="5C8EF1E9">
      <w:pPr>
        <w:pStyle w:val="20"/>
        <w:numPr>
          <w:ilvl w:val="0"/>
          <w:numId w:val="7"/>
        </w:numPr>
        <w:spacing w:beforeAutospacing="0" w:afterAutospacing="0" w:line="480" w:lineRule="atLeast"/>
        <w:rPr>
          <w:rFonts w:hint="eastAsia" w:ascii="仿宋" w:hAnsi="仿宋" w:eastAsia="仿宋" w:cs="仿宋"/>
          <w:kern w:val="0"/>
          <w:sz w:val="24"/>
        </w:rPr>
      </w:pPr>
      <w:r>
        <w:rPr>
          <w:rFonts w:hint="eastAsia" w:ascii="仿宋" w:hAnsi="仿宋" w:eastAsia="仿宋" w:cs="仿宋"/>
          <w:kern w:val="0"/>
          <w:sz w:val="24"/>
        </w:rPr>
        <w:t>本项目的特定资格要求：</w:t>
      </w:r>
    </w:p>
    <w:p w14:paraId="6A47D96A">
      <w:pPr>
        <w:pStyle w:val="20"/>
        <w:spacing w:beforeAutospacing="0" w:afterAutospacing="0" w:line="480" w:lineRule="atLeast"/>
        <w:jc w:val="left"/>
        <w:rPr>
          <w:rFonts w:hint="eastAsia" w:ascii="仿宋" w:hAnsi="仿宋" w:eastAsia="仿宋" w:cs="仿宋"/>
          <w:kern w:val="0"/>
          <w:sz w:val="24"/>
        </w:rPr>
      </w:pPr>
      <w:r>
        <w:rPr>
          <w:rFonts w:hint="eastAsia" w:ascii="仿宋" w:hAnsi="仿宋" w:eastAsia="仿宋" w:cs="仿宋"/>
          <w:kern w:val="0"/>
          <w:sz w:val="24"/>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E86A4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（四）拒绝下述供应商参加本次采购活动：</w:t>
      </w:r>
    </w:p>
    <w:p w14:paraId="1B50B75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1、供应商单位负责人为同一人或者存在直接控股、管理关系的不同供应商，不得参加同一合同项下的政府采购活动。</w:t>
      </w:r>
    </w:p>
    <w:p w14:paraId="00EFB4B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2、凡为采购项目提供整体设计、规范编制或者项目管理、监理、检测等服务的供应商，不得再参加本项目的采购活动。</w:t>
      </w:r>
    </w:p>
    <w:p w14:paraId="2B7023C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3、法人的分支机构不得参加投标（除银行、保险、石油石化、电力、电信等行业特殊情况外）</w:t>
      </w:r>
    </w:p>
    <w:p w14:paraId="372F8CB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2E8C947">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三、获取招标文件</w:t>
      </w:r>
    </w:p>
    <w:p w14:paraId="613824A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时间：自招标文件公告发布之日起5个工作日</w:t>
      </w:r>
    </w:p>
    <w:p w14:paraId="1E0C5396">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地点：“苏采云”系统（网址：http://jszfcg.jsczt.cn/）自行下载 </w:t>
      </w:r>
    </w:p>
    <w:p w14:paraId="0336CB2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方式：自行下载 </w:t>
      </w:r>
    </w:p>
    <w:p w14:paraId="4D184B3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售价：0.00元 </w:t>
      </w:r>
    </w:p>
    <w:p w14:paraId="2F041234">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四、提交投标文件截止时间、开标时间和地点</w:t>
      </w:r>
    </w:p>
    <w:p w14:paraId="0725892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highlight w:val="none"/>
          <w:lang w:eastAsia="zh-CN"/>
        </w:rPr>
        <w:t>2026-6-1</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lang w:eastAsia="zh-CN"/>
        </w:rPr>
        <w:t xml:space="preserve"> 09:30</w:t>
      </w:r>
      <w:r>
        <w:rPr>
          <w:rFonts w:hint="eastAsia" w:ascii="仿宋" w:hAnsi="仿宋" w:eastAsia="仿宋" w:cs="仿宋"/>
          <w:kern w:val="0"/>
          <w:sz w:val="24"/>
          <w:szCs w:val="24"/>
        </w:rPr>
        <w:t> （北京时间）</w:t>
      </w:r>
    </w:p>
    <w:p w14:paraId="1B69E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地点：苏采云系统 </w:t>
      </w:r>
    </w:p>
    <w:p w14:paraId="1206A80B">
      <w:pPr>
        <w:shd w:val="clear" w:color="auto" w:fill="FFFFFF"/>
        <w:spacing w:line="23" w:lineRule="atLeast"/>
        <w:outlineLvl w:val="1"/>
        <w:rPr>
          <w:rFonts w:hint="eastAsia" w:ascii="宋体" w:hAnsi="宋体" w:eastAsia="宋体" w:cs="宋体"/>
          <w:sz w:val="34"/>
        </w:rPr>
      </w:pPr>
      <w:r>
        <w:rPr>
          <w:rFonts w:hint="eastAsia" w:ascii="黑体" w:hAnsi="宋体" w:eastAsia="黑体" w:cs="黑体"/>
          <w:b/>
          <w:sz w:val="28"/>
          <w:szCs w:val="28"/>
          <w:shd w:val="clear" w:color="auto" w:fill="FFFFFF"/>
        </w:rPr>
        <w:t>五、公告期限</w:t>
      </w:r>
    </w:p>
    <w:p w14:paraId="769EDEE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387F3439">
      <w:pPr>
        <w:spacing w:line="23" w:lineRule="atLeast"/>
        <w:outlineLvl w:val="1"/>
        <w:rPr>
          <w:rFonts w:ascii="Arial" w:hAnsi="Arial" w:eastAsia="Arial" w:cs="Arial"/>
          <w:sz w:val="34"/>
        </w:rPr>
      </w:pPr>
      <w:r>
        <w:rPr>
          <w:rFonts w:hint="eastAsia" w:ascii="黑体" w:hAnsi="宋体" w:eastAsia="黑体" w:cs="黑体"/>
          <w:b/>
          <w:sz w:val="28"/>
          <w:szCs w:val="28"/>
          <w:shd w:val="clear" w:color="auto" w:fill="FFFFFF"/>
        </w:rPr>
        <w:t>六、其他补充事宜</w:t>
      </w:r>
    </w:p>
    <w:p w14:paraId="5508E696">
      <w:pPr>
        <w:widowControl/>
        <w:spacing w:line="480" w:lineRule="exact"/>
        <w:rPr>
          <w:rFonts w:hint="eastAsia" w:ascii="仿宋" w:hAnsi="仿宋" w:eastAsia="仿宋" w:cs="仿宋"/>
          <w:sz w:val="24"/>
          <w:szCs w:val="24"/>
        </w:rPr>
      </w:pPr>
      <w:r>
        <w:rPr>
          <w:rFonts w:hint="eastAsia" w:ascii="仿宋" w:hAnsi="仿宋" w:eastAsia="仿宋" w:cs="仿宋"/>
          <w:sz w:val="24"/>
          <w:szCs w:val="24"/>
        </w:rPr>
        <w:t>1、本项目需要使用CA数字证书制作、上传电子投标文件完成电子投标，请供应商在参加投标活动前办理好CA数字证书申领及电子签章等操作。</w:t>
      </w:r>
    </w:p>
    <w:p w14:paraId="054B0973">
      <w:pPr>
        <w:widowControl/>
        <w:spacing w:line="480" w:lineRule="exact"/>
        <w:rPr>
          <w:rFonts w:hint="eastAsia" w:ascii="仿宋" w:hAnsi="仿宋" w:eastAsia="仿宋" w:cs="仿宋"/>
          <w:b/>
          <w:sz w:val="24"/>
          <w:szCs w:val="24"/>
        </w:rPr>
      </w:pPr>
      <w:r>
        <w:rPr>
          <w:rFonts w:hint="eastAsia" w:ascii="仿宋" w:hAnsi="仿宋" w:eastAsia="仿宋" w:cs="仿宋"/>
          <w:b/>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A38602E">
      <w:pPr>
        <w:widowControl/>
        <w:spacing w:line="480" w:lineRule="exact"/>
        <w:rPr>
          <w:rFonts w:hint="eastAsia" w:ascii="仿宋" w:hAnsi="仿宋" w:eastAsia="仿宋" w:cs="仿宋"/>
          <w:sz w:val="24"/>
          <w:szCs w:val="24"/>
        </w:rPr>
      </w:pPr>
      <w:r>
        <w:rPr>
          <w:rFonts w:ascii="仿宋" w:hAnsi="仿宋" w:eastAsia="仿宋" w:cs="仿宋"/>
          <w:b/>
          <w:sz w:val="24"/>
          <w:szCs w:val="24"/>
        </w:rPr>
        <w:t>3</w:t>
      </w:r>
      <w:r>
        <w:rPr>
          <w:rFonts w:hint="eastAsia" w:ascii="仿宋" w:hAnsi="仿宋" w:eastAsia="仿宋" w:cs="仿宋"/>
          <w:b/>
          <w:sz w:val="24"/>
          <w:szCs w:val="24"/>
        </w:rPr>
        <w:t>、本项目采用不见面开标，投标人开标时无需到开标现场进行解密，采取网上开标大厅解密电子投标文件，投标人远程解密要求如下：</w:t>
      </w:r>
    </w:p>
    <w:p w14:paraId="431BBEB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1）投标人使用CA数字证书进行远程解密，解密的CA数字证书与生成加密电子投标文件时的CA数字证书需为同一个CA数字证书，否则无法解密，造成的后果由投标人自行负责。</w:t>
      </w:r>
    </w:p>
    <w:p w14:paraId="38A29469">
      <w:pPr>
        <w:widowControl/>
        <w:spacing w:line="480" w:lineRule="exact"/>
        <w:rPr>
          <w:rFonts w:hint="eastAsia" w:ascii="仿宋" w:hAnsi="仿宋" w:eastAsia="仿宋" w:cs="仿宋"/>
          <w:sz w:val="24"/>
          <w:szCs w:val="24"/>
        </w:rPr>
      </w:pPr>
      <w:r>
        <w:rPr>
          <w:rFonts w:hint="eastAsia" w:ascii="仿宋" w:hAnsi="仿宋" w:eastAsia="仿宋" w:cs="仿宋"/>
          <w:sz w:val="24"/>
          <w:szCs w:val="24"/>
        </w:rPr>
        <w:t>2）投标人登录苏采云系统，点击开标大厅，选择开标项目，完成不见面开标流程。</w:t>
      </w:r>
    </w:p>
    <w:p w14:paraId="777EEFED">
      <w:pPr>
        <w:widowControl/>
        <w:spacing w:line="480" w:lineRule="exact"/>
        <w:rPr>
          <w:rFonts w:hint="eastAsia" w:ascii="仿宋" w:hAnsi="仿宋" w:eastAsia="仿宋" w:cs="仿宋"/>
          <w:sz w:val="24"/>
          <w:szCs w:val="24"/>
        </w:rPr>
      </w:pPr>
      <w:r>
        <w:rPr>
          <w:rFonts w:hint="eastAsia" w:ascii="仿宋" w:hAnsi="仿宋" w:eastAsia="仿宋" w:cs="仿宋"/>
          <w:sz w:val="24"/>
          <w:szCs w:val="24"/>
        </w:rPr>
        <w:t>3）投标截止时间后根据系统提示解密电子投标文件。</w:t>
      </w:r>
      <w:r>
        <w:rPr>
          <w:rFonts w:hint="eastAsia" w:ascii="仿宋" w:hAnsi="仿宋" w:eastAsia="仿宋" w:cs="仿宋"/>
          <w:b/>
          <w:sz w:val="24"/>
          <w:szCs w:val="24"/>
        </w:rPr>
        <w:t>解密时间为15分钟，</w:t>
      </w:r>
      <w:r>
        <w:rPr>
          <w:rFonts w:hint="eastAsia" w:ascii="仿宋" w:hAnsi="仿宋" w:eastAsia="仿宋" w:cs="仿宋"/>
          <w:sz w:val="24"/>
          <w:szCs w:val="24"/>
        </w:rPr>
        <w:t>未在规定时间内完成解密，其投标文件将被拒绝，不参与后续投标流程。</w:t>
      </w:r>
    </w:p>
    <w:p w14:paraId="49DFE2F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4）在开标、评标过程中投标单位代表须在网上不见面开标系统中保持在线状态，以应对可能发生的澄清、说明等回复，由于投标单位代表不在线所造成的一切后果由投标人自行承担。</w:t>
      </w:r>
    </w:p>
    <w:p w14:paraId="0BDA5801">
      <w:pPr>
        <w:widowControl/>
        <w:spacing w:line="480" w:lineRule="exact"/>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b/>
          <w:sz w:val="24"/>
          <w:szCs w:val="24"/>
        </w:rPr>
        <w:t>有关苏采云系统驱动安装，</w:t>
      </w:r>
      <w:r>
        <w:rPr>
          <w:rFonts w:hint="eastAsia" w:ascii="仿宋" w:hAnsi="仿宋" w:eastAsia="仿宋" w:cs="仿宋"/>
          <w:sz w:val="24"/>
          <w:szCs w:val="24"/>
        </w:rPr>
        <w:t>登录苏州政府采购网，点击页面底部苏采云图标，进入苏采云政府采购一体化平台，点击“驱动下载”，下载</w:t>
      </w:r>
      <w:r>
        <w:rPr>
          <w:rFonts w:hint="eastAsia" w:ascii="仿宋" w:hAnsi="仿宋" w:eastAsia="仿宋" w:cs="仿宋"/>
          <w:b/>
          <w:sz w:val="24"/>
          <w:szCs w:val="24"/>
        </w:rPr>
        <w:t>“政务CA、方正签章控件驱动安装包及安装说明”</w:t>
      </w:r>
      <w:r>
        <w:rPr>
          <w:rFonts w:hint="eastAsia" w:ascii="仿宋" w:hAnsi="仿宋" w:eastAsia="仿宋" w:cs="仿宋"/>
          <w:sz w:val="24"/>
          <w:szCs w:val="24"/>
        </w:rPr>
        <w:t>文件，按要求安装驱动。</w:t>
      </w:r>
    </w:p>
    <w:p w14:paraId="1BD5B02C">
      <w:pPr>
        <w:widowControl/>
        <w:spacing w:line="480" w:lineRule="exact"/>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b/>
          <w:sz w:val="24"/>
          <w:szCs w:val="24"/>
        </w:rPr>
        <w:t>有关供应商注册、报名、下载电子招标文件、制作上传电子投标文件</w:t>
      </w:r>
      <w:r>
        <w:rPr>
          <w:rFonts w:hint="eastAsia" w:ascii="仿宋" w:hAnsi="仿宋" w:eastAsia="仿宋" w:cs="仿宋"/>
          <w:sz w:val="24"/>
          <w:szCs w:val="24"/>
        </w:rPr>
        <w:t>、不见面开标及其他注意事项登录苏州政府采购网，在“下载中心”栏目下载“</w:t>
      </w:r>
      <w:r>
        <w:rPr>
          <w:rFonts w:hint="eastAsia" w:ascii="仿宋" w:hAnsi="仿宋" w:eastAsia="仿宋" w:cs="仿宋"/>
          <w:b/>
          <w:sz w:val="24"/>
          <w:szCs w:val="24"/>
        </w:rPr>
        <w:t>苏采云系统供应商操作</w:t>
      </w:r>
      <w:r>
        <w:rPr>
          <w:rFonts w:hint="eastAsia" w:ascii="仿宋" w:hAnsi="仿宋" w:eastAsia="仿宋" w:cs="仿宋"/>
          <w:b/>
          <w:bCs/>
          <w:sz w:val="24"/>
          <w:szCs w:val="24"/>
        </w:rPr>
        <w:t>手册</w:t>
      </w:r>
      <w:r>
        <w:rPr>
          <w:rFonts w:hint="eastAsia" w:ascii="仿宋" w:hAnsi="仿宋" w:eastAsia="仿宋" w:cs="仿宋"/>
          <w:sz w:val="24"/>
          <w:szCs w:val="24"/>
        </w:rPr>
        <w:t>”查阅。</w:t>
      </w:r>
    </w:p>
    <w:p w14:paraId="299F8BEB">
      <w:pPr>
        <w:widowControl/>
        <w:spacing w:line="480" w:lineRule="exact"/>
        <w:rPr>
          <w:rFonts w:hint="eastAsia" w:ascii="仿宋" w:hAnsi="仿宋" w:eastAsia="仿宋" w:cs="仿宋"/>
          <w:sz w:val="24"/>
          <w:szCs w:val="24"/>
        </w:rPr>
      </w:pPr>
      <w:r>
        <w:rPr>
          <w:rFonts w:hint="eastAsia" w:ascii="仿宋" w:hAnsi="仿宋" w:eastAsia="仿宋" w:cs="仿宋"/>
          <w:sz w:val="24"/>
          <w:szCs w:val="24"/>
        </w:rPr>
        <w:t>6、有关办理CA数字申领及电子签章事项，登录苏州政府采购网，点击页面底部苏采云图标，进入苏采云政府采购一体化平台，下载“新CA办理指南”文件查阅。</w:t>
      </w:r>
    </w:p>
    <w:p w14:paraId="077E0390">
      <w:pPr>
        <w:widowControl/>
        <w:spacing w:line="480" w:lineRule="exact"/>
        <w:rPr>
          <w:rFonts w:hint="eastAsia" w:ascii="仿宋" w:hAnsi="仿宋" w:eastAsia="仿宋" w:cs="仿宋"/>
          <w:sz w:val="24"/>
          <w:szCs w:val="24"/>
        </w:rPr>
      </w:pPr>
      <w:r>
        <w:rPr>
          <w:rFonts w:hint="eastAsia" w:ascii="仿宋" w:hAnsi="仿宋" w:eastAsia="仿宋" w:cs="仿宋"/>
          <w:sz w:val="24"/>
          <w:szCs w:val="24"/>
        </w:rPr>
        <w:t>7、有关电子投标制作技术疑问，请咨询苏采云软件公司客服：18261002950、0512-69820854、0519-86722802</w:t>
      </w:r>
    </w:p>
    <w:p w14:paraId="6E361B44">
      <w:pPr>
        <w:widowControl/>
        <w:spacing w:line="480" w:lineRule="exact"/>
        <w:rPr>
          <w:rFonts w:hint="eastAsia" w:ascii="仿宋" w:hAnsi="仿宋" w:eastAsia="仿宋" w:cs="仿宋"/>
          <w:sz w:val="24"/>
          <w:szCs w:val="24"/>
        </w:rPr>
      </w:pPr>
      <w:r>
        <w:rPr>
          <w:rFonts w:hint="eastAsia" w:ascii="仿宋" w:hAnsi="仿宋" w:eastAsia="仿宋" w:cs="仿宋"/>
          <w:sz w:val="24"/>
          <w:szCs w:val="24"/>
        </w:rPr>
        <w:t>8、政府采购监督电话：0512-53512539</w:t>
      </w:r>
    </w:p>
    <w:p w14:paraId="27E88FE5">
      <w:pPr>
        <w:widowControl/>
        <w:spacing w:line="480" w:lineRule="exact"/>
        <w:rPr>
          <w:rFonts w:hint="eastAsia" w:ascii="仿宋" w:hAnsi="仿宋" w:eastAsia="仿宋" w:cs="仿宋"/>
          <w:sz w:val="24"/>
          <w:szCs w:val="24"/>
        </w:rPr>
      </w:pPr>
      <w:r>
        <w:rPr>
          <w:rFonts w:hint="eastAsia" w:ascii="仿宋" w:hAnsi="仿宋" w:eastAsia="仿宋" w:cs="仿宋"/>
          <w:sz w:val="24"/>
          <w:szCs w:val="24"/>
        </w:rPr>
        <w:t>9、本次招标投标保证金：本项目无须缴纳投标保证金。</w:t>
      </w:r>
    </w:p>
    <w:p w14:paraId="19148A5F">
      <w:pPr>
        <w:spacing w:line="480" w:lineRule="atLeast"/>
        <w:outlineLvl w:val="1"/>
        <w:rPr>
          <w:rFonts w:hint="eastAsia" w:ascii="仿宋" w:hAnsi="仿宋" w:eastAsia="仿宋" w:cs="仿宋"/>
          <w:sz w:val="24"/>
          <w:szCs w:val="24"/>
        </w:rPr>
      </w:pPr>
      <w:r>
        <w:rPr>
          <w:rFonts w:hint="eastAsia" w:ascii="仿宋" w:hAnsi="仿宋" w:eastAsia="仿宋" w:cs="仿宋"/>
          <w:sz w:val="24"/>
          <w:szCs w:val="24"/>
        </w:rPr>
        <w:t>10、政府采购信用融资政策：中标供应商可凭政府采购合同办理融资贷款，详情请见江苏政府采购网“政采贷”专栏。</w:t>
      </w:r>
      <w:r>
        <w:rPr>
          <w:rFonts w:hint="eastAsia" w:ascii="仿宋" w:hAnsi="仿宋" w:eastAsia="仿宋" w:cs="仿宋"/>
          <w:sz w:val="24"/>
          <w:szCs w:val="24"/>
        </w:rPr>
        <w:br w:type="textWrapping"/>
      </w:r>
      <w:r>
        <w:rPr>
          <w:rFonts w:hint="eastAsia" w:ascii="仿宋" w:hAnsi="仿宋" w:eastAsia="仿宋" w:cs="仿宋"/>
          <w:sz w:val="24"/>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255A880">
      <w:pPr>
        <w:spacing w:line="480" w:lineRule="atLeast"/>
        <w:outlineLvl w:val="1"/>
        <w:rPr>
          <w:rFonts w:ascii="Arial" w:hAnsi="Arial" w:eastAsia="Arial" w:cs="Arial"/>
          <w:sz w:val="34"/>
        </w:rPr>
      </w:pPr>
      <w:r>
        <w:rPr>
          <w:rFonts w:hint="eastAsia" w:ascii="黑体" w:hAnsi="宋体" w:eastAsia="黑体" w:cs="黑体"/>
          <w:b/>
          <w:sz w:val="28"/>
          <w:szCs w:val="28"/>
          <w:shd w:val="clear" w:color="auto" w:fill="FFFFFF"/>
        </w:rPr>
        <w:t>七、对本次招标提出询问，请按以下方式联系</w:t>
      </w:r>
    </w:p>
    <w:p w14:paraId="6DB5A77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1.采购人信息 </w:t>
      </w:r>
    </w:p>
    <w:p w14:paraId="7FEEA66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单位名称：太仓市数据局</w:t>
      </w:r>
    </w:p>
    <w:p w14:paraId="78FF0CA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单位地址：太仓市县府东街99号3号楼</w:t>
      </w:r>
    </w:p>
    <w:p w14:paraId="4BB4A07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联系人：严建祥 </w:t>
      </w:r>
    </w:p>
    <w:p w14:paraId="43939C0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联系电话 ：0512-53595067</w:t>
      </w:r>
    </w:p>
    <w:p w14:paraId="0642019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2.采购代理机构信息（如有）</w:t>
      </w:r>
    </w:p>
    <w:p w14:paraId="637E818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单位名称：苏州市公共资源交易中心太仓分中心</w:t>
      </w:r>
    </w:p>
    <w:p w14:paraId="560244C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单位地址：太仓市万金北路88号3栋2楼</w:t>
      </w:r>
    </w:p>
    <w:p w14:paraId="5EFA393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联系人：张倩</w:t>
      </w:r>
    </w:p>
    <w:p w14:paraId="719015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联系电话：0512-53890581</w:t>
      </w:r>
    </w:p>
    <w:p w14:paraId="34A8466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3.项目联系方式</w:t>
      </w:r>
    </w:p>
    <w:p w14:paraId="0926FEC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项目联系人：张倩</w:t>
      </w:r>
    </w:p>
    <w:p w14:paraId="183748D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rPr>
      </w:pPr>
      <w:r>
        <w:rPr>
          <w:rFonts w:hint="eastAsia" w:ascii="仿宋" w:hAnsi="仿宋" w:eastAsia="仿宋" w:cs="仿宋"/>
          <w:kern w:val="0"/>
          <w:sz w:val="24"/>
          <w:szCs w:val="24"/>
        </w:rPr>
        <w:t>电话：0512-53890581</w:t>
      </w:r>
    </w:p>
    <w:p w14:paraId="47A84538">
      <w:pPr>
        <w:tabs>
          <w:tab w:val="center" w:pos="7143"/>
          <w:tab w:val="right" w:pos="14287"/>
        </w:tabs>
        <w:rPr>
          <w:rFonts w:ascii="Arial" w:hAnsi="Arial" w:eastAsia="Arial" w:cs="Times New Roman"/>
          <w:sz w:val="22"/>
        </w:rPr>
      </w:pPr>
    </w:p>
    <w:p w14:paraId="6FAA14A3">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3E6E020C">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b/>
          <w:kern w:val="0"/>
          <w:sz w:val="44"/>
        </w:rPr>
      </w:pPr>
      <w:r>
        <w:rPr>
          <w:rFonts w:ascii="宋体" w:hAnsi="宋体" w:eastAsia="宋体" w:cs="宋体"/>
          <w:b/>
          <w:kern w:val="0"/>
          <w:sz w:val="44"/>
        </w:rPr>
        <w:t>第二部分  </w:t>
      </w:r>
      <w:r>
        <w:rPr>
          <w:rFonts w:hint="eastAsia" w:ascii="宋体" w:hAnsi="宋体" w:eastAsia="宋体" w:cs="宋体"/>
          <w:b/>
          <w:kern w:val="0"/>
          <w:sz w:val="44"/>
        </w:rPr>
        <w:t>响应供应商须知</w:t>
      </w:r>
    </w:p>
    <w:p w14:paraId="5D79321C">
      <w:pPr>
        <w:spacing w:line="440" w:lineRule="exact"/>
        <w:jc w:val="left"/>
        <w:rPr>
          <w:rFonts w:ascii="宋体" w:hAnsi="Arial" w:eastAsia="Arial" w:cs="Times New Roman"/>
          <w:sz w:val="18"/>
          <w:szCs w:val="18"/>
        </w:rPr>
      </w:pPr>
    </w:p>
    <w:p w14:paraId="0F50BDB8">
      <w:pPr>
        <w:widowControl/>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一、说明和释义</w:t>
      </w:r>
    </w:p>
    <w:p w14:paraId="541600F6">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 说明</w:t>
      </w:r>
    </w:p>
    <w:p w14:paraId="766610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1.1本采购文件仅适用于苏州市公共资源交易中心太仓分中心组织的采购活动。</w:t>
      </w:r>
    </w:p>
    <w:p w14:paraId="485EE0D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1.2本次采购活动及因本次采购产生的合同受中国法律制约和保护。</w:t>
      </w:r>
    </w:p>
    <w:p w14:paraId="1DB0BBD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1.3本采购文件的解释权属于采购人。</w:t>
      </w:r>
    </w:p>
    <w:p w14:paraId="536EA7B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 词语释义</w:t>
      </w:r>
    </w:p>
    <w:p w14:paraId="755B480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2.1采购代理机构：具体组织实施采购活动的法人。本项目采购代理机构是苏州市公共资源交易中心太仓分中心。</w:t>
      </w:r>
    </w:p>
    <w:p w14:paraId="5FABFB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2.2响应供应商：经认定有资格响应采购，参加响应竞争的法人或其他组织和自然人。</w:t>
      </w:r>
    </w:p>
    <w:p w14:paraId="1709EE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2.3响应：响应供应商根据采购人或采购代理机构发布的采购文件，编制响应文件并按规定响应的行为。</w:t>
      </w:r>
    </w:p>
    <w:p w14:paraId="2B7A6F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2.4合同：采供双方根据采购文件和成交的响应文件及成交通知书规定的内容签署的以书面形式所达成的协议，包括所有的附件、附录和构成协议的所有文件。</w:t>
      </w:r>
    </w:p>
    <w:p w14:paraId="1E6179E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2.5甲方（采购方）：合同中明确规定的实际购买货物和服务的法人或其他组织和自然人（采购人）</w:t>
      </w:r>
    </w:p>
    <w:p w14:paraId="7200D22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2.6乙方（供应商）：合同中规定的向采购方提供货物和服务的法人或其他组织和自然人（成交人）</w:t>
      </w:r>
    </w:p>
    <w:p w14:paraId="4DBA4D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2.7货物：系指乙方按采购文件规定，应向甲方提供的一切设备、备品、备件、工具、手册及其它有关技术资料和材料。</w:t>
      </w:r>
    </w:p>
    <w:p w14:paraId="042815A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2.8服务：系指本次采购文件规定乙方应承担的与提供货物和服务有关的辅助服务，比如运输、保险、安装、调试、验收、提供技术援助、培训、配合措施、维修响应及合同中规定乙方应承担的其它义务。</w:t>
      </w:r>
    </w:p>
    <w:p w14:paraId="7230801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2.9知识产权：指专利权、商标权、著作权等无形财产专有权的统称。</w:t>
      </w:r>
    </w:p>
    <w:p w14:paraId="3D60D5E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2.10天：日历日。</w:t>
      </w:r>
    </w:p>
    <w:p w14:paraId="58B556E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2.11交货地点：合同中明确约定的乙方提交的货物和服务最终到达地点。</w:t>
      </w:r>
    </w:p>
    <w:p w14:paraId="304F466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2.12 合同价款：根据合同规定，乙方在正确地履行合同义务后甲方应支付乙方的价款。</w:t>
      </w:r>
    </w:p>
    <w:p w14:paraId="2853BFF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2.13 产地：货物开采、生长、生产、最终制造、加工或提供服务的来源地。</w:t>
      </w:r>
    </w:p>
    <w:p w14:paraId="7CD510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2.14不可抗力：不能预见、不能避免并且不能克服的客观情况。</w:t>
      </w:r>
    </w:p>
    <w:p w14:paraId="4208C2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2.15 实质性响应：满足有关本次采购标的、数量、质量、价款或者报酬、履行期限、履行地点和方式、违约责任和解决争议方法等要求。</w:t>
      </w:r>
    </w:p>
    <w:p w14:paraId="2D647B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CE3181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2.17进口产品：指通过中国海关报关验收进入中国境内且产自境外的产品。</w:t>
      </w:r>
    </w:p>
    <w:p w14:paraId="047C7E4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2.18书面形式：指书面文字、合同书、信件和传真等可以有形地表现所载内容的形式。</w:t>
      </w:r>
    </w:p>
    <w:p w14:paraId="07EDE47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二、 响应供应商</w:t>
      </w:r>
    </w:p>
    <w:p w14:paraId="661C2D88">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3. 合格响应供应商的基本条件</w:t>
      </w:r>
    </w:p>
    <w:p w14:paraId="68EEE42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3.1符合《中华人民共和国政府采购法》第二十二条第一款之规定；</w:t>
      </w:r>
    </w:p>
    <w:p w14:paraId="18954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3.2满足本文件实质性条款的规定。</w:t>
      </w:r>
    </w:p>
    <w:p w14:paraId="0CE5B6A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4．合格响应供应商的特定条件</w:t>
      </w:r>
    </w:p>
    <w:p w14:paraId="236E9D4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4.1 按采购公告规定。</w:t>
      </w:r>
    </w:p>
    <w:p w14:paraId="61C24A18">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5. 响应供应商代表</w:t>
      </w:r>
    </w:p>
    <w:p w14:paraId="466955C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5.1指全权代表响应供应商参加响应活动并签署响应文件的人，如果响应供应商代表不是法人代表，须持有《法人代表授权委托书》（详见统一格式）。</w:t>
      </w:r>
    </w:p>
    <w:p w14:paraId="72CBE39B">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6. 联合响应</w:t>
      </w:r>
    </w:p>
    <w:p w14:paraId="5A419D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6.1按采购公告规定。</w:t>
      </w:r>
    </w:p>
    <w:p w14:paraId="7A8F4A5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 xml:space="preserve">7. 响应费用 </w:t>
      </w:r>
    </w:p>
    <w:p w14:paraId="599651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7.1响应供应商应自行承担所有准备及参加响应的相关费用。不论响应结果如何，采购代理机构在任何情况下均无义务也无责任承担这些费用。</w:t>
      </w:r>
    </w:p>
    <w:p w14:paraId="3C8A6A5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7.2 本次采购项目不收取标书费及成交服务费，请响应供应商在响应时充分考虑这一因素。</w:t>
      </w:r>
    </w:p>
    <w:p w14:paraId="34C1F86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三、采购文件说明</w:t>
      </w:r>
    </w:p>
    <w:p w14:paraId="39C151B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8. 采购文件</w:t>
      </w:r>
    </w:p>
    <w:p w14:paraId="190683D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53BC965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8.2采购文件及其更正文件不是直接从采购代理机构或指定媒体获得的，采购代理机构对采购文件及其补遗的真实性、完整性不承担任何责任。</w:t>
      </w:r>
    </w:p>
    <w:p w14:paraId="77665729">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9. 采购文件的澄清</w:t>
      </w:r>
    </w:p>
    <w:p w14:paraId="314D512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9.1响应供应商在获取采购文件后，若有疑问，应于网上响应截止时间之前，在网上业务系统向采购代理机构提出，采购代理机构将在业务系统上予以解答。</w:t>
      </w:r>
    </w:p>
    <w:p w14:paraId="1C0AA66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9.2如有必要，问题答复将以“变更公告”形式由采购代理机构按照本须知第10条的规定发出。</w:t>
      </w:r>
    </w:p>
    <w:p w14:paraId="5E713926">
      <w:pPr>
        <w:widowControl/>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10.采购文件的修改</w:t>
      </w:r>
    </w:p>
    <w:p w14:paraId="4C87B8A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10.1采购代理机构无论出于自己的考虑，还是出于对响应供应商提问的澄清，均可对已发出的采购文件用</w:t>
      </w:r>
      <w:r>
        <w:rPr>
          <w:rFonts w:hint="eastAsia" w:ascii="宋体" w:hAnsi="宋体" w:eastAsia="宋体" w:cs="宋体"/>
          <w:kern w:val="0"/>
          <w:sz w:val="24"/>
          <w:szCs w:val="24"/>
          <w:lang w:val="zh-CN"/>
        </w:rPr>
        <w:t>补充文件的方式</w:t>
      </w:r>
      <w:r>
        <w:rPr>
          <w:rFonts w:hint="eastAsia" w:ascii="宋体" w:hAnsi="宋体" w:eastAsia="宋体" w:cs="宋体"/>
          <w:kern w:val="0"/>
          <w:sz w:val="24"/>
          <w:szCs w:val="24"/>
        </w:rPr>
        <w:t>进行必要澄清或者修改。</w:t>
      </w:r>
    </w:p>
    <w:p w14:paraId="78E61C5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10.2为使响应供应商有足够的时间按采购文件的修改要求考虑修正响应文件，或出于其他原因，采购代理机构有权推迟响应截止日期和开标日期，并将此变更以补充通知的形式在网上发布公告。</w:t>
      </w:r>
    </w:p>
    <w:p w14:paraId="7D451E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10.3采购文件的更正（含澄清、修改等）内容与原采购文件在同一内容上表述不一致时，以发出日期最接近开标时间的公告为准。</w:t>
      </w:r>
    </w:p>
    <w:p w14:paraId="7638C54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10.4采购文件的更正（含澄清、修改等）内容将在苏州政府采购网发布，请响应供应商及时查询，更正（含澄清、修改等）内容作为采购文件的组成部分，对响应供应商起约束作用。</w:t>
      </w:r>
    </w:p>
    <w:p w14:paraId="1F08FEA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10.5采购文件若有最新的答疑文件，响应供应商必须下载并使用该文件制作新的电子响应文件，否则将无法完成电子响应文件的上传及响应。</w:t>
      </w:r>
    </w:p>
    <w:p w14:paraId="1D27F67D">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11.质疑</w:t>
      </w:r>
    </w:p>
    <w:p w14:paraId="1B4199B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7B605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11.2 提出质疑的供应商应当是参与所质疑项目采购活动的供应商，未参加响应活动的供应商或在响应活动中自身权益未受到损害的供应商所提出的质疑不予受理。</w:t>
      </w:r>
    </w:p>
    <w:p w14:paraId="476932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11.3上述应知其权益受到损害之日是指：</w:t>
      </w:r>
    </w:p>
    <w:p w14:paraId="00ACA95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11.3.1对采购文件提出质疑的，为获取采购文件或者采购文件公告期限届满之日起计算；</w:t>
      </w:r>
    </w:p>
    <w:p w14:paraId="053A760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11.3.2对采购过程提出质疑的，自采购程序环节结束之日起计算；</w:t>
      </w:r>
    </w:p>
    <w:p w14:paraId="5D39C79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11.3.3对成交结果提出质疑的，自成交结果公告期限届满之日起计算。</w:t>
      </w:r>
    </w:p>
    <w:p w14:paraId="6A26F21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 供应商提出质疑应当提交质疑函和必要的证明材料。质疑函应当包括下列内容：</w:t>
      </w:r>
    </w:p>
    <w:p w14:paraId="79DE6D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11.4.1 供应商的姓名或者名称、地址、邮编、联系人及联系电话；</w:t>
      </w:r>
    </w:p>
    <w:p w14:paraId="7E4193B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11.4.2 质疑项目的名称、编号；</w:t>
      </w:r>
    </w:p>
    <w:p w14:paraId="4AE8C0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11.4.3 具体、明确的质疑事项和与质疑事项相关的请求；</w:t>
      </w:r>
    </w:p>
    <w:p w14:paraId="3F0E81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11.4.4 事实依据；</w:t>
      </w:r>
    </w:p>
    <w:p w14:paraId="7AA8F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11.4.5 必要的法律依据；</w:t>
      </w:r>
    </w:p>
    <w:p w14:paraId="73888E1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11.4.6 提出质疑的日期。</w:t>
      </w:r>
    </w:p>
    <w:p w14:paraId="0743BB7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11.5质疑函的格式和内容应当符合财政部《政府采购供应商质疑函范本》 </w:t>
      </w:r>
      <w:bookmarkStart w:id="5" w:name="baidusnap5"/>
      <w:bookmarkEnd w:id="5"/>
      <w:r>
        <w:rPr>
          <w:rFonts w:hint="eastAsia" w:ascii="宋体" w:hAnsi="宋体" w:eastAsia="宋体" w:cs="宋体"/>
          <w:kern w:val="0"/>
          <w:sz w:val="24"/>
          <w:szCs w:val="24"/>
        </w:rPr>
        <w:t>要求，质疑函范本在财政部官网上提供下载。</w:t>
      </w:r>
    </w:p>
    <w:p w14:paraId="0CED8D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 提交质疑函同时应当附如下证明材料：</w:t>
      </w:r>
    </w:p>
    <w:p w14:paraId="79DF75A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11.6.1对采购文件提出质疑的供应商提供参加本项目的</w:t>
      </w:r>
      <w:r>
        <w:rPr>
          <w:rFonts w:hint="eastAsia" w:ascii="宋体" w:hAnsi="宋体" w:eastAsia="宋体" w:cs="宋体"/>
          <w:b/>
          <w:bCs/>
          <w:kern w:val="0"/>
          <w:sz w:val="24"/>
          <w:szCs w:val="24"/>
        </w:rPr>
        <w:t>《投标供应商确认函》</w:t>
      </w:r>
      <w:r>
        <w:rPr>
          <w:rFonts w:hint="eastAsia" w:ascii="宋体" w:hAnsi="宋体" w:eastAsia="宋体" w:cs="宋体"/>
          <w:kern w:val="0"/>
          <w:sz w:val="24"/>
          <w:szCs w:val="24"/>
        </w:rPr>
        <w:t>；</w:t>
      </w:r>
    </w:p>
    <w:p w14:paraId="4624BE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11.6.2质疑供应商的营业执照复印件加盖单位公章；</w:t>
      </w:r>
    </w:p>
    <w:p w14:paraId="07E3FB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11.6.3质疑供应商法定代表人身份证复印件加盖单位公章；</w:t>
      </w:r>
    </w:p>
    <w:p w14:paraId="7AF72C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11.6.4质疑供应商若委托代理人进行质疑的，提供法人授权委托书及代理人身份证复印件加盖单位公章，授权委托书应载明代理人的姓名或者名称、代理事项、具体权限、期限和相关事项；</w:t>
      </w:r>
    </w:p>
    <w:p w14:paraId="57AF6F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11.7 供应商为自然人的，应当由本人签字；供应商为法人或者其他组织的，应当由法定代表人、主要负责人，或者其授权代表签字或者盖章，并加盖公章。 </w:t>
      </w:r>
    </w:p>
    <w:p w14:paraId="3DB18CD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11.8供应商对采购项目技术、商务及其他要求，以及评审细则、标准提出询问或质疑的，应向采购人提出；供应商对采购过程及成交结果提出询问或质疑的，应向采购机代理构提出；</w:t>
      </w:r>
    </w:p>
    <w:p w14:paraId="4D523E3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11.9 供应商如对本项目提出质疑须在法定质疑期内一次性提出针对同一采购程序环节的质疑。</w:t>
      </w:r>
    </w:p>
    <w:p w14:paraId="52711C6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ascii="宋体" w:hAnsi="宋体" w:eastAsia="宋体" w:cs="宋体"/>
          <w:sz w:val="24"/>
        </w:rPr>
        <w:t>11.1</w:t>
      </w:r>
      <w:r>
        <w:rPr>
          <w:rFonts w:hint="eastAsia" w:ascii="宋体" w:hAnsi="宋体" w:eastAsia="宋体" w:cs="宋体"/>
          <w:sz w:val="24"/>
        </w:rPr>
        <w:t>0</w:t>
      </w:r>
      <w:r>
        <w:rPr>
          <w:rFonts w:ascii="宋体" w:hAnsi="宋体" w:eastAsia="宋体" w:cs="宋体"/>
          <w:sz w:val="24"/>
        </w:rPr>
        <w:t xml:space="preserve"> </w:t>
      </w:r>
      <w:r>
        <w:rPr>
          <w:rFonts w:hint="eastAsia" w:ascii="宋体" w:hAnsi="宋体" w:eastAsia="宋体" w:cs="宋体"/>
          <w:sz w:val="24"/>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（即《投标供应商确认函》）</w:t>
      </w:r>
      <w:r>
        <w:rPr>
          <w:rFonts w:hint="eastAsia" w:ascii="宋体" w:hAnsi="宋体" w:eastAsia="宋体" w:cs="宋体"/>
          <w:sz w:val="24"/>
        </w:rPr>
        <w:t>与质疑函一起递交，否则不予受理。</w:t>
      </w:r>
    </w:p>
    <w:p w14:paraId="72BCFDE9">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11.11 接受质疑函联系方式见采购公告联系事项。</w:t>
      </w:r>
    </w:p>
    <w:p w14:paraId="1F6E852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四、 响应文件说明</w:t>
      </w:r>
    </w:p>
    <w:p w14:paraId="6FC0EABE">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12、提示与要求</w:t>
      </w:r>
    </w:p>
    <w:p w14:paraId="18450A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12.1响应供应商应仔细阅读采购文件的所有内容，按采购文件的要求提供响应文件，并保证所提供的全部资料的真实性，以使其响应对采购文件做出实质性响应，否则，其响应可能被拒绝。</w:t>
      </w:r>
    </w:p>
    <w:p w14:paraId="0AD2BEF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12.2无论是否递交响应文件，响应供应商都应将采购文件及以后的所有通知、文件等视为保密文件。</w:t>
      </w:r>
    </w:p>
    <w:p w14:paraId="085BA7E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13. 响应文件计量单位和使用文字</w:t>
      </w:r>
    </w:p>
    <w:p w14:paraId="7F39502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13.1响应文件中所使用的计量单位，除采购文件中有特殊要求外，均应使用中华人民共和国法定计量单位。</w:t>
      </w:r>
    </w:p>
    <w:p w14:paraId="1CFD57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2CFA394C">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14. 知识产权</w:t>
      </w:r>
    </w:p>
    <w:p w14:paraId="49842A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2DC8B8C5">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 响应文件的组成和顺序</w:t>
      </w:r>
    </w:p>
    <w:p w14:paraId="7A0B51E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15.1报价部分（详见响应文件格式）：</w:t>
      </w:r>
    </w:p>
    <w:p w14:paraId="7176079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15.1.1《开标一览表》(统一格式)；</w:t>
      </w:r>
    </w:p>
    <w:p w14:paraId="53B38CF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15.1.2响应报价明细表；</w:t>
      </w:r>
    </w:p>
    <w:p w14:paraId="6801DC4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 响应正文部分（包含资质证明和技术部分）</w:t>
      </w:r>
    </w:p>
    <w:p w14:paraId="6823BBF5">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15.2.1资质证明文件部分</w:t>
      </w:r>
    </w:p>
    <w:p w14:paraId="4E269B2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15.2.1.1关于资格文件的声明函（详见文件格式）；</w:t>
      </w:r>
    </w:p>
    <w:p w14:paraId="4A2F0D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15.2.1.2响应承诺函（详见响应文件格式）；</w:t>
      </w:r>
    </w:p>
    <w:p w14:paraId="199A21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15.2.1.3响应单位营业执照副本或三证合一营业执照复印件；</w:t>
      </w:r>
    </w:p>
    <w:p w14:paraId="181ECE8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15.2.1.4响应供应商参加本次政府采购活动前的财务状况报告或者银行出具的资信证明；</w:t>
      </w:r>
    </w:p>
    <w:p w14:paraId="2FC709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15.2.1.5响应供应商根据项目需求提供履行合同所必需的设备和专业技术能力的证明材料；</w:t>
      </w:r>
    </w:p>
    <w:p w14:paraId="3F90FC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15.2.1.6响应供应商参加本次政府采购活动前半年（至少一个月）依法缴纳税收和社会保障资金的证明材料；</w:t>
      </w:r>
    </w:p>
    <w:p w14:paraId="60320DC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15.2.1.7响应供应商参加政府采购活动前三年在经营活动中没有重大违法记录的书面申明（详见文件格式）；</w:t>
      </w:r>
    </w:p>
    <w:p w14:paraId="7D53675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15.2.1.8响应供应商证明其符合采购文件规定的响应供应商特定资格条件的证书、证明和文件材料；（如有）</w:t>
      </w:r>
    </w:p>
    <w:p w14:paraId="30C34D4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15.2.1.9响应供应商基本情况表（详见文件格式）；</w:t>
      </w:r>
    </w:p>
    <w:p w14:paraId="71DD54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15.2.1.10响应供应商法定代表人身份证复印件；</w:t>
      </w:r>
    </w:p>
    <w:p w14:paraId="40CE01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15.2.1.11响应供应商法定代表人授权委托书原件（如有授权）（详见文件格式）；</w:t>
      </w:r>
    </w:p>
    <w:p w14:paraId="003ECE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15.2.1.12响应供应商授权代理人身份证复印件（如有授权）；</w:t>
      </w:r>
    </w:p>
    <w:p w14:paraId="60572AE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15.2.1.13中小企业声明函；</w:t>
      </w:r>
    </w:p>
    <w:p w14:paraId="0D803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15.2.1.14残疾人福利性单位声明函（如有）；</w:t>
      </w:r>
    </w:p>
    <w:p w14:paraId="09F59E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15.2.1.15其他可以证明响应供应商资信、资质和货物、服务质量的证书、文件、推荐信等资料；（如有）</w:t>
      </w:r>
    </w:p>
    <w:p w14:paraId="67CC6A64">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15.2.2技术部分</w:t>
      </w:r>
    </w:p>
    <w:p w14:paraId="525217A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15.2.2.1服务要求偏离表（详见文件格式）；</w:t>
      </w:r>
    </w:p>
    <w:p w14:paraId="3102C44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15.2.2.2商务要求偏离表（详见文件格式）；</w:t>
      </w:r>
    </w:p>
    <w:p w14:paraId="1287B9A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lang w:val="zh-CN"/>
        </w:rPr>
      </w:pPr>
      <w:r>
        <w:rPr>
          <w:rFonts w:hint="eastAsia" w:ascii="宋体" w:hAnsi="宋体" w:eastAsia="宋体" w:cs="宋体"/>
          <w:kern w:val="0"/>
          <w:sz w:val="24"/>
          <w:szCs w:val="24"/>
        </w:rPr>
        <w:t>15.2.2.3项目的技术及服务方案；</w:t>
      </w:r>
    </w:p>
    <w:p w14:paraId="20DB6FD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15.2.2.4售后服务内容；</w:t>
      </w:r>
    </w:p>
    <w:p w14:paraId="120D58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15.2.2.5采购文件中要求提供的其他相关材料；</w:t>
      </w:r>
    </w:p>
    <w:p w14:paraId="77AF3AA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15.2.2.6其他需响应供应商对本次响应的详细说明（响应供应商视各自的情况自行编制）；</w:t>
      </w:r>
    </w:p>
    <w:p w14:paraId="4BA55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kern w:val="0"/>
          <w:sz w:val="24"/>
          <w:szCs w:val="24"/>
        </w:rPr>
        <w:t>。</w:t>
      </w:r>
    </w:p>
    <w:p w14:paraId="64D0CBC0">
      <w:pPr>
        <w:widowControl/>
        <w:spacing w:line="440" w:lineRule="exact"/>
        <w:jc w:val="left"/>
        <w:rPr>
          <w:rFonts w:hint="eastAsia" w:ascii="宋体" w:hAnsi="宋体" w:eastAsia="宋体" w:cs="宋体"/>
          <w:dstrike/>
          <w:kern w:val="0"/>
          <w:sz w:val="24"/>
          <w:szCs w:val="24"/>
        </w:rPr>
      </w:pPr>
      <w:r>
        <w:rPr>
          <w:rFonts w:hint="eastAsia" w:ascii="宋体" w:hAnsi="宋体" w:eastAsia="宋体" w:cs="宋体"/>
          <w:b/>
          <w:kern w:val="0"/>
          <w:sz w:val="24"/>
          <w:szCs w:val="24"/>
        </w:rPr>
        <w:t>15.3响应文件由15.1、15.2款规定的内容共同组成。</w:t>
      </w:r>
    </w:p>
    <w:p w14:paraId="37100B3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16. 响应文件编制要求   </w:t>
      </w:r>
    </w:p>
    <w:p w14:paraId="3545B9C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16.1</w:t>
      </w:r>
      <w:r>
        <w:rPr>
          <w:rFonts w:hint="eastAsia" w:ascii="宋体" w:hAnsi="宋体" w:eastAsia="宋体" w:cs="宋体"/>
          <w:b/>
          <w:kern w:val="0"/>
          <w:sz w:val="24"/>
          <w:szCs w:val="24"/>
        </w:rPr>
        <w:t>电子响应文件编制要求：</w:t>
      </w:r>
      <w:r>
        <w:rPr>
          <w:rFonts w:hint="eastAsia" w:ascii="宋体" w:hAnsi="宋体" w:eastAsia="宋体" w:cs="宋体"/>
          <w:kern w:val="0"/>
          <w:sz w:val="24"/>
          <w:szCs w:val="24"/>
        </w:rPr>
        <w:t>响应人应使用</w:t>
      </w:r>
      <w:r>
        <w:rPr>
          <w:rFonts w:hint="eastAsia" w:ascii="宋体" w:hAnsi="宋体" w:eastAsia="宋体" w:cs="宋体"/>
          <w:b/>
          <w:kern w:val="0"/>
          <w:sz w:val="24"/>
          <w:szCs w:val="24"/>
        </w:rPr>
        <w:t>采购文件要求的响应文件制作软件制作电子响应文件</w:t>
      </w:r>
      <w:r>
        <w:rPr>
          <w:rFonts w:hint="eastAsia" w:ascii="宋体" w:hAnsi="宋体" w:eastAsia="宋体" w:cs="宋体"/>
          <w:kern w:val="0"/>
          <w:sz w:val="24"/>
          <w:szCs w:val="24"/>
        </w:rPr>
        <w:t>，电子响应文件按采购文件规定的格式制作，如果未按要求制作上传，可能导致响应无效。</w:t>
      </w:r>
    </w:p>
    <w:p w14:paraId="7BD9A510">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17. 响应报价（编制）要求的说明</w:t>
      </w:r>
    </w:p>
    <w:p w14:paraId="484DB90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7EDC0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211319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17.3 一项响应内容只允许一个报价，采购代理机构不接受任何有选择性的响应报价。</w:t>
      </w:r>
    </w:p>
    <w:p w14:paraId="1789DE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17.4响应文件报价中的单价和总价全部采用人民币表示，除非合同的特殊条款另有规定。</w:t>
      </w:r>
    </w:p>
    <w:p w14:paraId="1414E19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17.5最低的响应报价或最高的折扣比例是成交的重要条件，但不是成交的唯一条件。</w:t>
      </w:r>
    </w:p>
    <w:p w14:paraId="63D952B0">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18. 响应保证金</w:t>
      </w:r>
    </w:p>
    <w:p w14:paraId="5B621511">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本项目无须缴纳响应保证金。</w:t>
      </w:r>
    </w:p>
    <w:p w14:paraId="6AC0553A">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19. 响应文件的有效期</w:t>
      </w:r>
    </w:p>
    <w:p w14:paraId="6696D053">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19.1在本采购文件规定的开标之日起九十（90）天内，响应供应商所提交的响应文件应保持有效。</w:t>
      </w:r>
      <w:r>
        <w:rPr>
          <w:rFonts w:hint="eastAsia" w:ascii="宋体" w:hAnsi="宋体" w:eastAsia="宋体" w:cs="宋体"/>
          <w:b/>
          <w:kern w:val="0"/>
          <w:sz w:val="24"/>
          <w:szCs w:val="24"/>
        </w:rPr>
        <w:t>有效期短于这个规定期限的响应文件，将被认定为未实质性响应采购文件要求。</w:t>
      </w:r>
    </w:p>
    <w:p w14:paraId="713B16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33525563">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五、响应文件的提交、撤回和修改</w:t>
      </w:r>
    </w:p>
    <w:p w14:paraId="0C5A4D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20. 响应文件的上传、提交</w:t>
      </w:r>
    </w:p>
    <w:p w14:paraId="7BE2780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20.1响应供应商应将制作好的加密电子响应文件按要求在响应截止时间前上传到交易系统平台中。</w:t>
      </w:r>
    </w:p>
    <w:p w14:paraId="0A946BF6">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21. 响应截止时间</w:t>
      </w:r>
    </w:p>
    <w:p w14:paraId="059C22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21.1电子响应文件必须按采购公告中规定的网上响应截止时间前提交，否则响应无效。</w:t>
      </w:r>
    </w:p>
    <w:p w14:paraId="13BE83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21.2采购代理机构推迟响应截止时间时，应以更正公告的形式，通知所有响应供应商。在这种情况下，采购代理机构和响应供应商的权利和义务将受到新的截止期的约束。</w:t>
      </w:r>
    </w:p>
    <w:p w14:paraId="614AAD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21.3在响应截止时间止，采购代理机构于本项目（或标段）收到的电子响应文件少于一份的，采购代理机构有权宣布本项目（或标段）采购失败。</w:t>
      </w:r>
    </w:p>
    <w:p w14:paraId="6825BC02">
      <w:pPr>
        <w:widowControl/>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22. 响应文件的修改和撤回</w:t>
      </w:r>
    </w:p>
    <w:p w14:paraId="644E52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22.1响应供应商在提交响应文件截止时间前，可对其响应文件进行撤回或修改。</w:t>
      </w:r>
    </w:p>
    <w:p w14:paraId="1AD7CB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23.2开标后响应供应商不得撤回响应。</w:t>
      </w:r>
    </w:p>
    <w:p w14:paraId="36DD29A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六、响应和评审</w:t>
      </w:r>
    </w:p>
    <w:p w14:paraId="2F8E39E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23. 单一来源采购仪式</w:t>
      </w:r>
    </w:p>
    <w:p w14:paraId="715821A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23.1采购代理机构按采购公告规定的时间、地点主持不见面采购活动。采购仪式由采购代理机构、采购人等主持。</w:t>
      </w:r>
    </w:p>
    <w:p w14:paraId="65C4A68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23.2</w:t>
      </w:r>
      <w:r>
        <w:rPr>
          <w:rFonts w:hint="eastAsia" w:ascii="宋体" w:hAnsi="宋体" w:eastAsia="宋体" w:cs="宋体"/>
          <w:b/>
          <w:kern w:val="0"/>
          <w:sz w:val="24"/>
          <w:szCs w:val="24"/>
        </w:rPr>
        <w:t>参加采购活动的响应法定代表人或授权代理人须在项目开始前登录苏采云不见面开标系统，进入网上不见面开标大厅，做好相关准备工作。</w:t>
      </w:r>
    </w:p>
    <w:p w14:paraId="50A3A8E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23.3单一来源采购</w:t>
      </w:r>
      <w:r>
        <w:rPr>
          <w:rFonts w:hint="eastAsia" w:ascii="宋体" w:hAnsi="宋体" w:eastAsia="Arial" w:cs="Times New Roman"/>
          <w:kern w:val="0"/>
          <w:sz w:val="24"/>
          <w:szCs w:val="24"/>
        </w:rPr>
        <w:t>活动开始后，按照采购流程，响应供应商在规定的解密时间内解密响应文件，</w:t>
      </w:r>
      <w:r>
        <w:rPr>
          <w:rFonts w:hint="eastAsia" w:ascii="宋体" w:hAnsi="宋体" w:eastAsia="Arial" w:cs="Times New Roman"/>
          <w:b/>
          <w:kern w:val="0"/>
          <w:sz w:val="24"/>
          <w:szCs w:val="24"/>
        </w:rPr>
        <w:t>解密时间为15分钟，</w:t>
      </w:r>
      <w:r>
        <w:rPr>
          <w:rFonts w:hint="eastAsia" w:ascii="宋体" w:hAnsi="宋体" w:eastAsia="Arial" w:cs="Times New Roman"/>
          <w:kern w:val="0"/>
          <w:sz w:val="24"/>
          <w:szCs w:val="24"/>
        </w:rPr>
        <w:t>因自身原因导致解密失败的，由响应供应商自行承担向相关责任。</w:t>
      </w:r>
    </w:p>
    <w:p w14:paraId="73D99E4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23.4响应人代表对采购仪式过程和记录有疑义，以及认为采购人、采购代理机构相关工作人员有需要回避的情形的，</w:t>
      </w:r>
      <w:r>
        <w:rPr>
          <w:rFonts w:hint="eastAsia" w:ascii="宋体" w:hAnsi="宋体" w:eastAsia="宋体" w:cs="宋体"/>
          <w:b/>
          <w:kern w:val="0"/>
          <w:sz w:val="24"/>
          <w:szCs w:val="24"/>
        </w:rPr>
        <w:t>应通过不见面开标大厅提出</w:t>
      </w:r>
      <w:r>
        <w:rPr>
          <w:rFonts w:hint="eastAsia" w:ascii="宋体" w:hAnsi="宋体" w:eastAsia="宋体" w:cs="宋体"/>
          <w:kern w:val="0"/>
          <w:sz w:val="24"/>
          <w:szCs w:val="24"/>
        </w:rPr>
        <w:t>询问或者回避申请。采购人、采购代理机构对响应人代表提出的询问或者回避申请应当及时处理。</w:t>
      </w:r>
    </w:p>
    <w:p w14:paraId="3F93D2B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b/>
          <w:kern w:val="0"/>
          <w:sz w:val="24"/>
          <w:szCs w:val="24"/>
        </w:rPr>
        <w:t>24. 评审小组</w:t>
      </w:r>
    </w:p>
    <w:p w14:paraId="726DE5D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hint="eastAsia" w:ascii="宋体" w:hAnsi="宋体" w:eastAsia="宋体" w:cs="宋体"/>
          <w:kern w:val="0"/>
          <w:sz w:val="24"/>
          <w:szCs w:val="24"/>
        </w:rPr>
        <w:t>24.1评审小组由采购人或委托采购代理机构依法组建，负责本项目</w:t>
      </w:r>
      <w:r>
        <w:rPr>
          <w:rFonts w:ascii="宋体" w:hAnsi="宋体" w:eastAsia="宋体" w:cs="宋体"/>
          <w:kern w:val="0"/>
          <w:sz w:val="24"/>
          <w:szCs w:val="24"/>
        </w:rPr>
        <w:t>的评审事务。</w:t>
      </w:r>
    </w:p>
    <w:p w14:paraId="426E056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24.2评审小组独立履行下列职责：</w:t>
      </w:r>
    </w:p>
    <w:p w14:paraId="7F9A09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24.2.1审查响应文件是否符合</w:t>
      </w:r>
      <w:r>
        <w:rPr>
          <w:rFonts w:hint="eastAsia" w:ascii="宋体" w:hAnsi="宋体" w:eastAsia="宋体" w:cs="宋体"/>
          <w:kern w:val="0"/>
          <w:sz w:val="24"/>
          <w:szCs w:val="24"/>
        </w:rPr>
        <w:t>采购文件</w:t>
      </w:r>
      <w:r>
        <w:rPr>
          <w:rFonts w:ascii="宋体" w:hAnsi="宋体" w:eastAsia="宋体" w:cs="宋体"/>
          <w:kern w:val="0"/>
          <w:sz w:val="24"/>
          <w:szCs w:val="24"/>
        </w:rPr>
        <w:t>的要求，并作出评价；</w:t>
      </w:r>
    </w:p>
    <w:p w14:paraId="34F9840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24.2.2可以要求响应供应商对响应文件有关事项作出解释或澄清；</w:t>
      </w:r>
    </w:p>
    <w:p w14:paraId="26D822D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24.2.3推荐成交候选供应商名单，或者受采购人委托按照事先确定的办法直接确定</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20CFDC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24.2.4向采购代理机构或者有关部门报告非法干预评审工作的行为；</w:t>
      </w:r>
    </w:p>
    <w:p w14:paraId="0231E14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24.3评审小组成员应当履行下列义务：</w:t>
      </w:r>
    </w:p>
    <w:p w14:paraId="20927DE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24.3.1遵纪守法，客观、公正、廉洁地履行职责；</w:t>
      </w:r>
    </w:p>
    <w:p w14:paraId="0FDF9E6B">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24.3.2按照</w:t>
      </w:r>
      <w:r>
        <w:rPr>
          <w:rFonts w:hint="eastAsia" w:ascii="宋体" w:hAnsi="宋体" w:eastAsia="宋体" w:cs="宋体"/>
          <w:kern w:val="0"/>
          <w:sz w:val="24"/>
          <w:szCs w:val="24"/>
        </w:rPr>
        <w:t>采购文件</w:t>
      </w:r>
      <w:r>
        <w:rPr>
          <w:rFonts w:ascii="宋体" w:hAnsi="宋体" w:eastAsia="宋体" w:cs="宋体"/>
          <w:kern w:val="0"/>
          <w:sz w:val="24"/>
          <w:szCs w:val="24"/>
        </w:rPr>
        <w:t>规定的评审办法和评审标准进行评审，对评审意见承担个人责任；</w:t>
      </w:r>
    </w:p>
    <w:p w14:paraId="3CB1275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24.3.3对评审过程和结果，以及响应人的商业秘密保密；</w:t>
      </w:r>
    </w:p>
    <w:p w14:paraId="0A4074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24.3.4参与评审报告的起草；</w:t>
      </w:r>
    </w:p>
    <w:p w14:paraId="27AC73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24.3.5配合采购代理机构答复响应供应商提出的质疑；</w:t>
      </w:r>
    </w:p>
    <w:p w14:paraId="2A58FCC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24.3.6配合相关部门的投诉处理工作；</w:t>
      </w:r>
    </w:p>
    <w:p w14:paraId="24F2100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25. 评审内容的保密</w:t>
      </w:r>
    </w:p>
    <w:p w14:paraId="5B76F41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25.1公开开标后，直到宣布授予</w:t>
      </w:r>
      <w:r>
        <w:rPr>
          <w:rFonts w:hint="eastAsia" w:ascii="宋体" w:hAnsi="宋体" w:eastAsia="宋体" w:cs="宋体"/>
          <w:kern w:val="0"/>
          <w:sz w:val="24"/>
          <w:szCs w:val="24"/>
        </w:rPr>
        <w:t>成交供应商</w:t>
      </w:r>
      <w:r>
        <w:rPr>
          <w:rFonts w:ascii="宋体" w:hAnsi="宋体" w:eastAsia="宋体" w:cs="宋体"/>
          <w:kern w:val="0"/>
          <w:sz w:val="24"/>
          <w:szCs w:val="24"/>
        </w:rPr>
        <w:t>合同为止，凡属于审查、澄清、评价和比较响应的所有资料，有关授予合同的信息都不应向响应人或与评审无关的其他人泄露。</w:t>
      </w:r>
    </w:p>
    <w:p w14:paraId="63FC2B4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25.2 在响应文件的审查、澄清、评价和比较以及授予合同的过程中，响应人对采购代理机构和评审小组成员施加影响的任何行为，都将取消其响应资格。</w:t>
      </w:r>
    </w:p>
    <w:p w14:paraId="10146B0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25.3在评审期间，采购代理机构将通过指定联络人与响应人进行联系。</w:t>
      </w:r>
    </w:p>
    <w:p w14:paraId="4038E8F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26.对</w:t>
      </w:r>
      <w:r>
        <w:rPr>
          <w:rFonts w:hint="eastAsia" w:ascii="宋体" w:hAnsi="宋体" w:eastAsia="宋体" w:cs="宋体"/>
          <w:b/>
          <w:kern w:val="0"/>
          <w:sz w:val="24"/>
          <w:szCs w:val="24"/>
        </w:rPr>
        <w:t>响应文件</w:t>
      </w:r>
      <w:r>
        <w:rPr>
          <w:rFonts w:ascii="宋体" w:hAnsi="宋体" w:eastAsia="宋体" w:cs="宋体"/>
          <w:b/>
          <w:kern w:val="0"/>
          <w:sz w:val="24"/>
          <w:szCs w:val="24"/>
        </w:rPr>
        <w:t>初审</w:t>
      </w:r>
    </w:p>
    <w:p w14:paraId="25B2426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w:t>
      </w:r>
      <w:r>
        <w:rPr>
          <w:rFonts w:hint="eastAsia" w:ascii="宋体" w:hAnsi="宋体" w:eastAsia="宋体" w:cs="宋体"/>
          <w:kern w:val="0"/>
          <w:sz w:val="24"/>
          <w:szCs w:val="24"/>
        </w:rPr>
        <w:t>响应文件</w:t>
      </w:r>
      <w:r>
        <w:rPr>
          <w:rFonts w:ascii="宋体" w:hAnsi="宋体" w:eastAsia="宋体" w:cs="宋体"/>
          <w:kern w:val="0"/>
          <w:sz w:val="24"/>
          <w:szCs w:val="24"/>
        </w:rPr>
        <w:t>初审分为资格性检查和符合性检查。</w:t>
      </w:r>
    </w:p>
    <w:p w14:paraId="23F5AE0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26.1.1资格性检查。依据法律法规和</w:t>
      </w:r>
      <w:r>
        <w:rPr>
          <w:rFonts w:hint="eastAsia" w:ascii="宋体" w:hAnsi="宋体" w:eastAsia="宋体" w:cs="宋体"/>
          <w:kern w:val="0"/>
          <w:sz w:val="24"/>
          <w:szCs w:val="24"/>
        </w:rPr>
        <w:t>采购文件</w:t>
      </w:r>
      <w:r>
        <w:rPr>
          <w:rFonts w:ascii="宋体" w:hAnsi="宋体" w:eastAsia="宋体" w:cs="宋体"/>
          <w:kern w:val="0"/>
          <w:sz w:val="24"/>
          <w:szCs w:val="24"/>
        </w:rPr>
        <w:t>的规定，采购人或者采购代理机构依法对响应人的资格进行审查。对</w:t>
      </w:r>
      <w:r>
        <w:rPr>
          <w:rFonts w:hint="eastAsia" w:ascii="宋体" w:hAnsi="宋体" w:eastAsia="宋体" w:cs="宋体"/>
          <w:kern w:val="0"/>
          <w:sz w:val="24"/>
          <w:szCs w:val="24"/>
        </w:rPr>
        <w:t>响应文件</w:t>
      </w:r>
      <w:r>
        <w:rPr>
          <w:rFonts w:ascii="宋体" w:hAnsi="宋体" w:eastAsia="宋体" w:cs="宋体"/>
          <w:kern w:val="0"/>
          <w:sz w:val="24"/>
          <w:szCs w:val="24"/>
        </w:rPr>
        <w:t>中的资格证明等进行审查，以确定响应供应商是否具备响应资格。</w:t>
      </w:r>
    </w:p>
    <w:p w14:paraId="533F62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 关于信用记录查询：</w:t>
      </w:r>
    </w:p>
    <w:p w14:paraId="4C6F77B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FC9E14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26.1.2.1查询时间：评审开始前</w:t>
      </w:r>
    </w:p>
    <w:p w14:paraId="38C810FE">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26.1.2.2查询渠道：通过“信用中国”网站、中国政府采购网等渠道查询相关主体信用记录。</w:t>
      </w:r>
    </w:p>
    <w:p w14:paraId="0350DDD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FC5D7D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26.1.2.4信用记录使用规则：评审小组在对供应商进行资格性审查时，应根据查询结果对供应商的不良信用记录逐项甄别确认。</w:t>
      </w:r>
    </w:p>
    <w:p w14:paraId="0F4524D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26.1.3符合性检查。依据</w:t>
      </w:r>
      <w:r>
        <w:rPr>
          <w:rFonts w:hint="eastAsia" w:ascii="宋体" w:hAnsi="宋体" w:eastAsia="宋体" w:cs="宋体"/>
          <w:kern w:val="0"/>
          <w:sz w:val="24"/>
          <w:szCs w:val="24"/>
        </w:rPr>
        <w:t>采购文件</w:t>
      </w:r>
      <w:r>
        <w:rPr>
          <w:rFonts w:ascii="宋体" w:hAnsi="宋体" w:eastAsia="宋体" w:cs="宋体"/>
          <w:kern w:val="0"/>
          <w:sz w:val="24"/>
          <w:szCs w:val="24"/>
        </w:rPr>
        <w:t>的规定，从</w:t>
      </w:r>
      <w:r>
        <w:rPr>
          <w:rFonts w:hint="eastAsia" w:ascii="宋体" w:hAnsi="宋体" w:eastAsia="宋体" w:cs="宋体"/>
          <w:kern w:val="0"/>
          <w:sz w:val="24"/>
          <w:szCs w:val="24"/>
        </w:rPr>
        <w:t>响应文件</w:t>
      </w:r>
      <w:r>
        <w:rPr>
          <w:rFonts w:ascii="宋体" w:hAnsi="宋体" w:eastAsia="宋体" w:cs="宋体"/>
          <w:kern w:val="0"/>
          <w:sz w:val="24"/>
          <w:szCs w:val="24"/>
        </w:rPr>
        <w:t>的有效性、完整性和对</w:t>
      </w:r>
      <w:r>
        <w:rPr>
          <w:rFonts w:hint="eastAsia" w:ascii="宋体" w:hAnsi="宋体" w:eastAsia="宋体" w:cs="宋体"/>
          <w:kern w:val="0"/>
          <w:sz w:val="24"/>
          <w:szCs w:val="24"/>
        </w:rPr>
        <w:t>采购文件</w:t>
      </w:r>
      <w:r>
        <w:rPr>
          <w:rFonts w:ascii="宋体" w:hAnsi="宋体" w:eastAsia="宋体" w:cs="宋体"/>
          <w:kern w:val="0"/>
          <w:sz w:val="24"/>
          <w:szCs w:val="24"/>
        </w:rPr>
        <w:t>的响应程度进行审查，以确定是否对</w:t>
      </w:r>
      <w:r>
        <w:rPr>
          <w:rFonts w:hint="eastAsia" w:ascii="宋体" w:hAnsi="宋体" w:eastAsia="宋体" w:cs="宋体"/>
          <w:kern w:val="0"/>
          <w:sz w:val="24"/>
          <w:szCs w:val="24"/>
        </w:rPr>
        <w:t>采购文件</w:t>
      </w:r>
      <w:r>
        <w:rPr>
          <w:rFonts w:ascii="宋体" w:hAnsi="宋体" w:eastAsia="宋体" w:cs="宋体"/>
          <w:kern w:val="0"/>
          <w:sz w:val="24"/>
          <w:szCs w:val="24"/>
        </w:rPr>
        <w:t>的实质性要求作出响应。</w:t>
      </w:r>
    </w:p>
    <w:p w14:paraId="53276C6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26.2开标后，评审小组将审查</w:t>
      </w:r>
      <w:r>
        <w:rPr>
          <w:rFonts w:hint="eastAsia" w:ascii="宋体" w:hAnsi="宋体" w:eastAsia="宋体" w:cs="宋体"/>
          <w:kern w:val="0"/>
          <w:sz w:val="24"/>
          <w:szCs w:val="24"/>
        </w:rPr>
        <w:t>响应文件</w:t>
      </w:r>
      <w:r>
        <w:rPr>
          <w:rFonts w:ascii="宋体" w:hAnsi="宋体" w:eastAsia="宋体" w:cs="宋体"/>
          <w:kern w:val="0"/>
          <w:sz w:val="24"/>
          <w:szCs w:val="24"/>
        </w:rPr>
        <w:t>是否实质性响应</w:t>
      </w:r>
      <w:r>
        <w:rPr>
          <w:rFonts w:hint="eastAsia" w:ascii="宋体" w:hAnsi="宋体" w:eastAsia="宋体" w:cs="宋体"/>
          <w:kern w:val="0"/>
          <w:sz w:val="24"/>
          <w:szCs w:val="24"/>
        </w:rPr>
        <w:t>采购文件</w:t>
      </w:r>
      <w:r>
        <w:rPr>
          <w:rFonts w:ascii="宋体" w:hAnsi="宋体" w:eastAsia="宋体" w:cs="宋体"/>
          <w:kern w:val="0"/>
          <w:sz w:val="24"/>
          <w:szCs w:val="24"/>
        </w:rPr>
        <w:t>的要求、内容是否完整、价格构成有无计算错误、文件签署是否齐全等。</w:t>
      </w:r>
    </w:p>
    <w:p w14:paraId="59E9D47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26.3在详细评审之前，评审小组将首先审查每份响应书是否实质响应了</w:t>
      </w:r>
      <w:r>
        <w:rPr>
          <w:rFonts w:hint="eastAsia" w:ascii="宋体" w:hAnsi="宋体" w:eastAsia="宋体" w:cs="宋体"/>
          <w:kern w:val="0"/>
          <w:sz w:val="24"/>
          <w:szCs w:val="24"/>
        </w:rPr>
        <w:t>采购文件</w:t>
      </w:r>
      <w:r>
        <w:rPr>
          <w:rFonts w:ascii="宋体" w:hAnsi="宋体" w:eastAsia="宋体" w:cs="宋体"/>
          <w:kern w:val="0"/>
          <w:sz w:val="24"/>
          <w:szCs w:val="24"/>
        </w:rPr>
        <w:t>的要求。实质上的响应应该是与</w:t>
      </w:r>
      <w:r>
        <w:rPr>
          <w:rFonts w:hint="eastAsia" w:ascii="宋体" w:hAnsi="宋体" w:eastAsia="宋体" w:cs="宋体"/>
          <w:kern w:val="0"/>
          <w:sz w:val="24"/>
          <w:szCs w:val="24"/>
        </w:rPr>
        <w:t>采购文件</w:t>
      </w:r>
      <w:r>
        <w:rPr>
          <w:rFonts w:ascii="宋体" w:hAnsi="宋体" w:eastAsia="宋体" w:cs="宋体"/>
          <w:kern w:val="0"/>
          <w:sz w:val="24"/>
          <w:szCs w:val="24"/>
        </w:rPr>
        <w:t>的全部条款、条件和规格相符，没有重大偏离或保留。所谓重大偏离或保留是指影响合同的供货范围、质量和性能等；或者在实质上与</w:t>
      </w:r>
      <w:r>
        <w:rPr>
          <w:rFonts w:hint="eastAsia" w:ascii="宋体" w:hAnsi="宋体" w:eastAsia="宋体" w:cs="宋体"/>
          <w:kern w:val="0"/>
          <w:sz w:val="24"/>
          <w:szCs w:val="24"/>
        </w:rPr>
        <w:t>采购文件</w:t>
      </w:r>
      <w:r>
        <w:rPr>
          <w:rFonts w:ascii="宋体" w:hAnsi="宋体" w:eastAsia="宋体" w:cs="宋体"/>
          <w:kern w:val="0"/>
          <w:sz w:val="24"/>
          <w:szCs w:val="24"/>
        </w:rPr>
        <w:t>不一致〔如货物和服务的质量、数量明显不能满足</w:t>
      </w:r>
      <w:r>
        <w:rPr>
          <w:rFonts w:hint="eastAsia" w:ascii="宋体" w:hAnsi="宋体" w:eastAsia="宋体" w:cs="宋体"/>
          <w:kern w:val="0"/>
          <w:sz w:val="24"/>
          <w:szCs w:val="24"/>
        </w:rPr>
        <w:t>采购文件</w:t>
      </w:r>
      <w:r>
        <w:rPr>
          <w:rFonts w:ascii="宋体" w:hAnsi="宋体" w:eastAsia="宋体" w:cs="宋体"/>
          <w:kern w:val="0"/>
          <w:sz w:val="24"/>
          <w:szCs w:val="24"/>
        </w:rPr>
        <w:t>的要求〕，而且限制了合同中买方的权利或响应单位的义务。这些偏离或保留将会对其他实质上响应要求的响应单位的竞争地位产生不公正的影响。</w:t>
      </w:r>
    </w:p>
    <w:p w14:paraId="1BF950A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26.4</w:t>
      </w:r>
      <w:r>
        <w:rPr>
          <w:rFonts w:hint="eastAsia" w:ascii="宋体" w:hAnsi="宋体" w:eastAsia="宋体" w:cs="宋体"/>
          <w:kern w:val="0"/>
          <w:sz w:val="24"/>
          <w:szCs w:val="24"/>
        </w:rPr>
        <w:t>采购文件</w:t>
      </w:r>
      <w:r>
        <w:rPr>
          <w:rFonts w:ascii="宋体" w:hAnsi="宋体" w:eastAsia="宋体" w:cs="宋体"/>
          <w:kern w:val="0"/>
          <w:sz w:val="24"/>
          <w:szCs w:val="24"/>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23F3D92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kern w:val="0"/>
          <w:sz w:val="24"/>
          <w:szCs w:val="24"/>
        </w:rPr>
        <w:t>采购文件</w:t>
      </w:r>
      <w:r>
        <w:rPr>
          <w:rFonts w:ascii="宋体" w:hAnsi="宋体" w:eastAsia="宋体" w:cs="宋体"/>
          <w:kern w:val="0"/>
          <w:sz w:val="24"/>
          <w:szCs w:val="24"/>
        </w:rPr>
        <w:t>进行实质性修改，否则</w:t>
      </w:r>
      <w:r>
        <w:rPr>
          <w:rFonts w:hint="eastAsia" w:ascii="宋体" w:hAnsi="宋体" w:eastAsia="宋体" w:cs="宋体"/>
          <w:kern w:val="0"/>
          <w:sz w:val="24"/>
          <w:szCs w:val="24"/>
        </w:rPr>
        <w:t>响应文件</w:t>
      </w:r>
      <w:r>
        <w:rPr>
          <w:rFonts w:ascii="宋体" w:hAnsi="宋体" w:eastAsia="宋体" w:cs="宋体"/>
          <w:kern w:val="0"/>
          <w:sz w:val="24"/>
          <w:szCs w:val="24"/>
        </w:rPr>
        <w:t>将被拒绝。</w:t>
      </w:r>
    </w:p>
    <w:p w14:paraId="19FED6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26.6评审小组将对确定为实质性响应的响应进行审核，看其是否有计算上或累加上的算术错误，修正错误的原则如下：</w:t>
      </w:r>
    </w:p>
    <w:p w14:paraId="3B23ED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26.6.1</w:t>
      </w:r>
      <w:r>
        <w:rPr>
          <w:rFonts w:hint="eastAsia" w:ascii="宋体" w:hAnsi="宋体" w:eastAsia="宋体" w:cs="宋体"/>
          <w:kern w:val="0"/>
          <w:sz w:val="24"/>
          <w:szCs w:val="24"/>
        </w:rPr>
        <w:t>响应文件</w:t>
      </w:r>
      <w:r>
        <w:rPr>
          <w:rFonts w:ascii="宋体" w:hAnsi="宋体" w:eastAsia="宋体" w:cs="宋体"/>
          <w:kern w:val="0"/>
          <w:sz w:val="24"/>
          <w:szCs w:val="24"/>
        </w:rPr>
        <w:t>中开标一览表（报价表）内容与</w:t>
      </w:r>
      <w:r>
        <w:rPr>
          <w:rFonts w:hint="eastAsia" w:ascii="宋体" w:hAnsi="宋体" w:eastAsia="宋体" w:cs="宋体"/>
          <w:kern w:val="0"/>
          <w:sz w:val="24"/>
          <w:szCs w:val="24"/>
        </w:rPr>
        <w:t>响应文件</w:t>
      </w:r>
      <w:r>
        <w:rPr>
          <w:rFonts w:ascii="宋体" w:hAnsi="宋体" w:eastAsia="宋体" w:cs="宋体"/>
          <w:kern w:val="0"/>
          <w:sz w:val="24"/>
          <w:szCs w:val="24"/>
        </w:rPr>
        <w:t>中相应内容不一致的，以开标一览表（报价表）为准；</w:t>
      </w:r>
    </w:p>
    <w:p w14:paraId="3385C8D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26.6.2大写金额和小写金额不一致的，以大写金额为准；</w:t>
      </w:r>
    </w:p>
    <w:p w14:paraId="0939E7E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26.6.3单价金额小数点或者百分比有明显错位的，以开标一览表的总价为准，并修改单价；</w:t>
      </w:r>
    </w:p>
    <w:p w14:paraId="7BA249C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26.6.4总价金额与按单价汇总金额不一致的，以单价金额计算结果为准。</w:t>
      </w:r>
    </w:p>
    <w:p w14:paraId="167113F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同时出现两种以上不一致的，按照前款规定的顺序修正。修正后的报价按照本须知26.6条规定经响应人确认后产生约束力，响应人不确认的，其响应无效。</w:t>
      </w:r>
    </w:p>
    <w:p w14:paraId="7C67BB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kern w:val="0"/>
          <w:sz w:val="24"/>
          <w:szCs w:val="24"/>
        </w:rPr>
        <w:t>2026</w:t>
      </w:r>
      <w:r>
        <w:rPr>
          <w:rFonts w:hint="eastAsia" w:ascii="宋体" w:hAnsi="宋体" w:eastAsia="宋体" w:cs="宋体"/>
          <w:kern w:val="0"/>
          <w:sz w:val="24"/>
          <w:szCs w:val="24"/>
        </w:rPr>
        <w:t>〕2号），应当要求其在不见面开标大厅内合理的时间内提供说明，必要时提交相关证明材料：投标人不能证明其报价合理性的，评标委员会应当将其作为无效投标处理。</w:t>
      </w:r>
    </w:p>
    <w:p w14:paraId="59AAC5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异常低价投标（响应）审查的情形和具体要求如下：</w:t>
      </w:r>
    </w:p>
    <w:p w14:paraId="50B2DB9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7.1</w:t>
      </w:r>
      <w:r>
        <w:rPr>
          <w:rFonts w:ascii="宋体" w:hAnsi="宋体" w:eastAsia="宋体" w:cs="宋体"/>
          <w:kern w:val="0"/>
          <w:sz w:val="24"/>
          <w:szCs w:val="24"/>
        </w:rPr>
        <w:t xml:space="preserve"> </w:t>
      </w:r>
      <w:r>
        <w:rPr>
          <w:rFonts w:hint="eastAsia" w:ascii="宋体" w:hAnsi="宋体" w:eastAsia="宋体" w:cs="宋体"/>
          <w:kern w:val="0"/>
          <w:sz w:val="24"/>
          <w:szCs w:val="24"/>
        </w:rPr>
        <w:t>投标（响应）报价低于全部通过符合性审查供应商投标（响应）报价平均值</w:t>
      </w:r>
      <w:r>
        <w:rPr>
          <w:rFonts w:ascii="宋体" w:hAnsi="宋体" w:eastAsia="宋体" w:cs="宋体"/>
          <w:kern w:val="0"/>
          <w:sz w:val="24"/>
          <w:szCs w:val="24"/>
        </w:rPr>
        <w:t>50%</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全部通过符合性审查供应商投标（响应）报价平均值</w:t>
      </w:r>
      <w:r>
        <w:rPr>
          <w:rFonts w:ascii="宋体" w:hAnsi="宋体" w:eastAsia="宋体" w:cs="宋体"/>
          <w:kern w:val="0"/>
          <w:sz w:val="24"/>
          <w:szCs w:val="24"/>
        </w:rPr>
        <w:t>×50%</w:t>
      </w:r>
      <w:r>
        <w:rPr>
          <w:rFonts w:hint="eastAsia" w:ascii="宋体" w:hAnsi="宋体" w:eastAsia="宋体" w:cs="宋体"/>
          <w:kern w:val="0"/>
          <w:sz w:val="24"/>
          <w:szCs w:val="24"/>
        </w:rPr>
        <w:t>；</w:t>
      </w:r>
    </w:p>
    <w:p w14:paraId="08167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.2 </w:t>
      </w:r>
      <w:r>
        <w:rPr>
          <w:rFonts w:hint="eastAsia" w:ascii="宋体" w:hAnsi="宋体" w:eastAsia="宋体" w:cs="宋体"/>
          <w:kern w:val="0"/>
          <w:sz w:val="24"/>
          <w:szCs w:val="24"/>
        </w:rPr>
        <w:t>投标（响应）报价低于通过符合性审查的次低报价供应商投标（响应）报价</w:t>
      </w:r>
      <w:r>
        <w:rPr>
          <w:rFonts w:ascii="宋体" w:hAnsi="宋体" w:eastAsia="宋体" w:cs="宋体"/>
          <w:kern w:val="0"/>
          <w:sz w:val="24"/>
          <w:szCs w:val="24"/>
        </w:rPr>
        <w:t>50%</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通过符合性审查的次低报价供应商投标（响应）报价</w:t>
      </w:r>
      <w:r>
        <w:rPr>
          <w:rFonts w:ascii="宋体" w:hAnsi="宋体" w:eastAsia="宋体" w:cs="宋体"/>
          <w:kern w:val="0"/>
          <w:sz w:val="24"/>
          <w:szCs w:val="24"/>
        </w:rPr>
        <w:t>×50%</w:t>
      </w:r>
      <w:r>
        <w:rPr>
          <w:rFonts w:hint="eastAsia" w:ascii="宋体" w:hAnsi="宋体" w:eastAsia="宋体" w:cs="宋体"/>
          <w:kern w:val="0"/>
          <w:sz w:val="24"/>
          <w:szCs w:val="24"/>
        </w:rPr>
        <w:t>；</w:t>
      </w:r>
    </w:p>
    <w:p w14:paraId="2C599C2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.3 </w:t>
      </w:r>
      <w:r>
        <w:rPr>
          <w:rFonts w:hint="eastAsia" w:ascii="宋体" w:hAnsi="宋体" w:eastAsia="宋体" w:cs="宋体"/>
          <w:kern w:val="0"/>
          <w:sz w:val="24"/>
          <w:szCs w:val="24"/>
        </w:rPr>
        <w:t>投标（响应）报价低于采购项目最高限价</w:t>
      </w:r>
      <w:r>
        <w:rPr>
          <w:rFonts w:ascii="宋体" w:hAnsi="宋体" w:eastAsia="宋体" w:cs="宋体"/>
          <w:kern w:val="0"/>
          <w:sz w:val="24"/>
          <w:szCs w:val="24"/>
        </w:rPr>
        <w:t>45%</w:t>
      </w:r>
      <w:r>
        <w:rPr>
          <w:rFonts w:hint="eastAsia" w:ascii="宋体" w:hAnsi="宋体" w:eastAsia="宋体" w:cs="宋体"/>
          <w:kern w:val="0"/>
          <w:sz w:val="24"/>
          <w:szCs w:val="24"/>
        </w:rPr>
        <w:t>的，即投标（响应）报价</w:t>
      </w:r>
      <w:r>
        <w:rPr>
          <w:rFonts w:ascii="宋体" w:hAnsi="宋体" w:eastAsia="宋体" w:cs="宋体"/>
          <w:kern w:val="0"/>
          <w:sz w:val="24"/>
          <w:szCs w:val="24"/>
        </w:rPr>
        <w:t>&lt;</w:t>
      </w:r>
      <w:r>
        <w:rPr>
          <w:rFonts w:hint="eastAsia" w:ascii="宋体" w:hAnsi="宋体" w:eastAsia="宋体" w:cs="宋体"/>
          <w:kern w:val="0"/>
          <w:sz w:val="24"/>
          <w:szCs w:val="24"/>
        </w:rPr>
        <w:t>采购项目最高限价</w:t>
      </w:r>
      <w:r>
        <w:rPr>
          <w:rFonts w:ascii="宋体" w:hAnsi="宋体" w:eastAsia="宋体" w:cs="宋体"/>
          <w:kern w:val="0"/>
          <w:sz w:val="24"/>
          <w:szCs w:val="24"/>
        </w:rPr>
        <w:t>×45%</w:t>
      </w:r>
      <w:r>
        <w:rPr>
          <w:rFonts w:hint="eastAsia" w:ascii="宋体" w:hAnsi="宋体" w:eastAsia="宋体" w:cs="宋体"/>
          <w:kern w:val="0"/>
          <w:sz w:val="24"/>
          <w:szCs w:val="24"/>
        </w:rPr>
        <w:t>；</w:t>
      </w:r>
    </w:p>
    <w:p w14:paraId="2A8C9A6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w:t>
      </w:r>
      <w:r>
        <w:rPr>
          <w:rFonts w:ascii="宋体" w:hAnsi="宋体" w:eastAsia="宋体" w:cs="宋体"/>
          <w:kern w:val="0"/>
          <w:sz w:val="24"/>
          <w:szCs w:val="24"/>
        </w:rPr>
        <w:t>.</w:t>
      </w:r>
      <w:r>
        <w:rPr>
          <w:rFonts w:hint="eastAsia" w:ascii="宋体" w:hAnsi="宋体" w:eastAsia="宋体" w:cs="宋体"/>
          <w:kern w:val="0"/>
          <w:sz w:val="24"/>
          <w:szCs w:val="24"/>
        </w:rPr>
        <w:t>7</w:t>
      </w:r>
      <w:r>
        <w:rPr>
          <w:rFonts w:ascii="宋体" w:hAnsi="宋体" w:eastAsia="宋体" w:cs="宋体"/>
          <w:kern w:val="0"/>
          <w:sz w:val="24"/>
          <w:szCs w:val="24"/>
        </w:rPr>
        <w:t xml:space="preserve">.4 </w:t>
      </w:r>
      <w:r>
        <w:rPr>
          <w:rFonts w:hint="eastAsia" w:ascii="宋体" w:hAnsi="宋体" w:eastAsia="宋体" w:cs="宋体"/>
          <w:kern w:val="0"/>
          <w:sz w:val="24"/>
          <w:szCs w:val="24"/>
        </w:rPr>
        <w:t>评审委员会基于专业判断，认为供应商报价过低，有可能影响产品质量或者不能诚信履约的其他情形。</w:t>
      </w:r>
    </w:p>
    <w:p w14:paraId="5077BFC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26.8</w:t>
      </w:r>
      <w:r>
        <w:rPr>
          <w:rFonts w:ascii="宋体" w:hAnsi="宋体" w:eastAsia="宋体" w:cs="宋体"/>
          <w:kern w:val="0"/>
          <w:sz w:val="24"/>
          <w:szCs w:val="24"/>
        </w:rPr>
        <w:t xml:space="preserve"> </w:t>
      </w:r>
      <w:r>
        <w:rPr>
          <w:rFonts w:hint="eastAsia" w:ascii="宋体" w:hAnsi="宋体" w:eastAsia="宋体" w:cs="宋体"/>
          <w:kern w:val="0"/>
          <w:sz w:val="24"/>
          <w:szCs w:val="24"/>
        </w:rPr>
        <w:t>评审委员会启动异常低价投标（响应）审查后，属于前述第</w:t>
      </w:r>
      <w:r>
        <w:rPr>
          <w:rFonts w:ascii="宋体" w:hAnsi="宋体" w:eastAsia="宋体" w:cs="宋体"/>
          <w:kern w:val="0"/>
          <w:sz w:val="24"/>
          <w:szCs w:val="24"/>
        </w:rPr>
        <w:t>1</w:t>
      </w:r>
      <w:r>
        <w:rPr>
          <w:rFonts w:hint="eastAsia" w:ascii="宋体" w:hAnsi="宋体" w:eastAsia="宋体" w:cs="宋体"/>
          <w:kern w:val="0"/>
          <w:sz w:val="24"/>
          <w:szCs w:val="24"/>
        </w:rPr>
        <w:t>项至第</w:t>
      </w:r>
      <w:r>
        <w:rPr>
          <w:rFonts w:ascii="宋体" w:hAnsi="宋体" w:eastAsia="宋体" w:cs="宋体"/>
          <w:kern w:val="0"/>
          <w:sz w:val="24"/>
          <w:szCs w:val="24"/>
        </w:rPr>
        <w:t>4</w:t>
      </w:r>
      <w:r>
        <w:rPr>
          <w:rFonts w:hint="eastAsia" w:ascii="宋体" w:hAnsi="宋体" w:eastAsia="宋体" w:cs="宋体"/>
          <w:kern w:val="0"/>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kern w:val="0"/>
          <w:sz w:val="24"/>
          <w:szCs w:val="24"/>
        </w:rPr>
        <w:t>30</w:t>
      </w:r>
      <w:r>
        <w:rPr>
          <w:rFonts w:hint="eastAsia" w:ascii="宋体" w:hAnsi="宋体" w:eastAsia="宋体" w:cs="宋体"/>
          <w:kern w:val="0"/>
          <w:sz w:val="24"/>
          <w:szCs w:val="24"/>
        </w:rPr>
        <w:t>分钟。其中，属于第</w:t>
      </w:r>
      <w:r>
        <w:rPr>
          <w:rFonts w:ascii="宋体" w:hAnsi="宋体" w:eastAsia="宋体" w:cs="宋体"/>
          <w:kern w:val="0"/>
          <w:sz w:val="24"/>
          <w:szCs w:val="24"/>
        </w:rPr>
        <w:t>3</w:t>
      </w:r>
      <w:r>
        <w:rPr>
          <w:rFonts w:hint="eastAsia" w:ascii="宋体" w:hAnsi="宋体" w:eastAsia="宋体" w:cs="宋体"/>
          <w:kern w:val="0"/>
          <w:sz w:val="24"/>
          <w:szCs w:val="24"/>
        </w:rPr>
        <w:t>项情形，供应商已随投标（响应）文件一并提交相关书面说明及必要的证明材料的，在评审现场可不再重复提交。</w:t>
      </w:r>
      <w:r>
        <w:rPr>
          <w:rFonts w:ascii="宋体" w:hAnsi="宋体" w:eastAsia="宋体" w:cs="宋体"/>
          <w:kern w:val="0"/>
          <w:sz w:val="24"/>
          <w:szCs w:val="24"/>
        </w:rPr>
        <w:br w:type="textWrapping"/>
      </w:r>
      <w:r>
        <w:rPr>
          <w:rFonts w:hint="eastAsia" w:ascii="宋体" w:hAnsi="宋体" w:eastAsia="宋体" w:cs="宋体"/>
          <w:kern w:val="0"/>
          <w:sz w:val="24"/>
          <w:szCs w:val="24"/>
        </w:rPr>
        <w:t>26.</w:t>
      </w:r>
      <w:r>
        <w:rPr>
          <w:rFonts w:ascii="宋体" w:hAnsi="宋体" w:eastAsia="宋体" w:cs="宋体"/>
          <w:kern w:val="0"/>
          <w:sz w:val="24"/>
          <w:szCs w:val="24"/>
        </w:rPr>
        <w:t xml:space="preserve">9 </w:t>
      </w:r>
      <w:r>
        <w:rPr>
          <w:rFonts w:hint="eastAsia" w:ascii="宋体" w:hAnsi="宋体" w:eastAsia="宋体" w:cs="宋体"/>
          <w:kern w:val="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06E55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26.10评审小组将拒绝被确定为非实质性的响应，响应人不能通过修正或撤销不符之处而使其响应成为实质性的响应。</w:t>
      </w:r>
    </w:p>
    <w:p w14:paraId="3C8978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27.响应的澄清</w:t>
      </w:r>
    </w:p>
    <w:p w14:paraId="0E65B1F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27.1在</w:t>
      </w:r>
      <w:r>
        <w:rPr>
          <w:rFonts w:hint="eastAsia" w:ascii="宋体" w:hAnsi="宋体" w:eastAsia="宋体" w:cs="宋体"/>
          <w:kern w:val="0"/>
          <w:sz w:val="24"/>
          <w:szCs w:val="24"/>
        </w:rPr>
        <w:t>响应文件</w:t>
      </w:r>
      <w:r>
        <w:rPr>
          <w:rFonts w:ascii="宋体" w:hAnsi="宋体" w:eastAsia="宋体" w:cs="宋体"/>
          <w:kern w:val="0"/>
          <w:sz w:val="24"/>
          <w:szCs w:val="24"/>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kern w:val="0"/>
          <w:sz w:val="24"/>
          <w:szCs w:val="24"/>
        </w:rPr>
        <w:t>响应文件</w:t>
      </w:r>
      <w:r>
        <w:rPr>
          <w:rFonts w:ascii="宋体" w:hAnsi="宋体" w:eastAsia="宋体" w:cs="宋体"/>
          <w:kern w:val="0"/>
          <w:sz w:val="24"/>
          <w:szCs w:val="24"/>
        </w:rPr>
        <w:t>的范围或者改变</w:t>
      </w:r>
      <w:r>
        <w:rPr>
          <w:rFonts w:hint="eastAsia" w:ascii="宋体" w:hAnsi="宋体" w:eastAsia="宋体" w:cs="宋体"/>
          <w:kern w:val="0"/>
          <w:sz w:val="24"/>
          <w:szCs w:val="24"/>
        </w:rPr>
        <w:t>响应文件</w:t>
      </w:r>
      <w:r>
        <w:rPr>
          <w:rFonts w:ascii="宋体" w:hAnsi="宋体" w:eastAsia="宋体" w:cs="宋体"/>
          <w:kern w:val="0"/>
          <w:sz w:val="24"/>
          <w:szCs w:val="24"/>
        </w:rPr>
        <w:t>的实质性内容。</w:t>
      </w:r>
    </w:p>
    <w:p w14:paraId="4F6E84B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28.无效响应和废标</w:t>
      </w:r>
    </w:p>
    <w:p w14:paraId="36E9BE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28.1无效响应的具体情形有：  </w:t>
      </w:r>
    </w:p>
    <w:p w14:paraId="54F455F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28.1.1响应文件未按采购文件要求签署、盖章或电子签章的；</w:t>
      </w:r>
    </w:p>
    <w:p w14:paraId="27839F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28.1.2不具备采购文件中规定的资格要求的；</w:t>
      </w:r>
    </w:p>
    <w:p w14:paraId="46A131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28.1.3报价超过采购文件中规定的预算金额或者最高限价的；</w:t>
      </w:r>
    </w:p>
    <w:p w14:paraId="25C7A27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28.1.4响应文件含有采购人不能接受的附加条件的；</w:t>
      </w:r>
    </w:p>
    <w:p w14:paraId="2CC00D0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28.1.5法律、法规和采购文件规定的其他无效情形。</w:t>
      </w:r>
    </w:p>
    <w:p w14:paraId="2B41B3D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 在采购中，出现下列情形之一的，应予废标：</w:t>
      </w:r>
    </w:p>
    <w:p w14:paraId="592BA23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28.2.1出现影响采购公正的违法、违规行为的；</w:t>
      </w:r>
    </w:p>
    <w:p w14:paraId="4B7B0F8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28.2.2响应供应商的报价均超过了采购预算，采购人不能支付的；</w:t>
      </w:r>
    </w:p>
    <w:p w14:paraId="581B527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28.2.3因重大变故，采购任务取消的。</w:t>
      </w:r>
    </w:p>
    <w:p w14:paraId="1A71E83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28.3 废标后，采购人应当将废标理由通知所有响应供应商。</w:t>
      </w:r>
    </w:p>
    <w:p w14:paraId="5FAD17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29. </w:t>
      </w:r>
      <w:r>
        <w:rPr>
          <w:rFonts w:hint="eastAsia" w:ascii="宋体" w:hAnsi="宋体" w:eastAsia="宋体" w:cs="宋体"/>
          <w:b/>
          <w:kern w:val="0"/>
          <w:sz w:val="24"/>
          <w:szCs w:val="24"/>
        </w:rPr>
        <w:t>响应文件</w:t>
      </w:r>
      <w:r>
        <w:rPr>
          <w:rFonts w:ascii="宋体" w:hAnsi="宋体" w:eastAsia="宋体" w:cs="宋体"/>
          <w:b/>
          <w:kern w:val="0"/>
          <w:sz w:val="24"/>
          <w:szCs w:val="24"/>
        </w:rPr>
        <w:t>的评价和比较</w:t>
      </w:r>
    </w:p>
    <w:p w14:paraId="1E468FA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29.1评审小组按</w:t>
      </w:r>
      <w:r>
        <w:rPr>
          <w:rFonts w:hint="eastAsia" w:ascii="宋体" w:hAnsi="宋体" w:eastAsia="宋体" w:cs="宋体"/>
          <w:kern w:val="0"/>
          <w:sz w:val="24"/>
          <w:szCs w:val="24"/>
        </w:rPr>
        <w:t>采购文件</w:t>
      </w:r>
      <w:r>
        <w:rPr>
          <w:rFonts w:ascii="宋体" w:hAnsi="宋体" w:eastAsia="宋体" w:cs="宋体"/>
          <w:kern w:val="0"/>
          <w:sz w:val="24"/>
          <w:szCs w:val="24"/>
        </w:rPr>
        <w:t>规定的评审方法和标准，仅对资格性检查和符合性检查合格的</w:t>
      </w:r>
      <w:r>
        <w:rPr>
          <w:rFonts w:hint="eastAsia" w:ascii="宋体" w:hAnsi="宋体" w:eastAsia="宋体" w:cs="宋体"/>
          <w:kern w:val="0"/>
          <w:sz w:val="24"/>
          <w:szCs w:val="24"/>
        </w:rPr>
        <w:t>响应文件</w:t>
      </w:r>
      <w:r>
        <w:rPr>
          <w:rFonts w:ascii="宋体" w:hAnsi="宋体" w:eastAsia="宋体" w:cs="宋体"/>
          <w:kern w:val="0"/>
          <w:sz w:val="24"/>
          <w:szCs w:val="24"/>
        </w:rPr>
        <w:t>进行商务和技术评估，综合比较与评价。</w:t>
      </w:r>
    </w:p>
    <w:p w14:paraId="5231FC9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29.2评价和比较采用综合评分法，评审小组严格按照</w:t>
      </w:r>
      <w:r>
        <w:rPr>
          <w:rFonts w:hint="eastAsia" w:ascii="宋体" w:hAnsi="宋体" w:eastAsia="宋体" w:cs="宋体"/>
          <w:kern w:val="0"/>
          <w:sz w:val="24"/>
          <w:szCs w:val="24"/>
        </w:rPr>
        <w:t>采购文件</w:t>
      </w:r>
      <w:r>
        <w:rPr>
          <w:rFonts w:ascii="宋体" w:hAnsi="宋体" w:eastAsia="宋体" w:cs="宋体"/>
          <w:kern w:val="0"/>
          <w:sz w:val="24"/>
          <w:szCs w:val="24"/>
        </w:rPr>
        <w:t>的要求、条件、评分标准，对响应单位所提供货物和服务的先进性、可靠性、售后服务承诺、质量保证承诺等实质性响应内容进行比较报价，同时考虑以下因素：    </w:t>
      </w:r>
    </w:p>
    <w:p w14:paraId="36A26E4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29.2.1服务的质量保证（保障）内容；</w:t>
      </w:r>
    </w:p>
    <w:p w14:paraId="454F27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29.2.2服务配备的人员；</w:t>
      </w:r>
    </w:p>
    <w:p w14:paraId="058E7B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29.2.3响应者的资信情况和履约能力；</w:t>
      </w:r>
    </w:p>
    <w:p w14:paraId="4995CC6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29.2.4响应者提供的其他优惠条件；</w:t>
      </w:r>
    </w:p>
    <w:p w14:paraId="24DBAE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29.2.5参与本项目政府采购工作的态度及信誉；</w:t>
      </w:r>
    </w:p>
    <w:p w14:paraId="3493A90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29.2.6最低的响应报价或最高的折扣比例是成交的重要条件，但不是唯一条件。</w:t>
      </w:r>
    </w:p>
    <w:p w14:paraId="4EE27C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七、授予合同</w:t>
      </w:r>
    </w:p>
    <w:p w14:paraId="63B45E8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30. </w:t>
      </w:r>
      <w:r>
        <w:rPr>
          <w:rFonts w:hint="eastAsia" w:ascii="宋体" w:hAnsi="宋体" w:eastAsia="宋体" w:cs="宋体"/>
          <w:b/>
          <w:kern w:val="0"/>
          <w:sz w:val="24"/>
          <w:szCs w:val="24"/>
        </w:rPr>
        <w:t>成交供应商</w:t>
      </w:r>
      <w:r>
        <w:rPr>
          <w:rFonts w:ascii="宋体" w:hAnsi="宋体" w:eastAsia="宋体" w:cs="宋体"/>
          <w:b/>
          <w:kern w:val="0"/>
          <w:sz w:val="24"/>
          <w:szCs w:val="24"/>
        </w:rPr>
        <w:t>的确认          </w:t>
      </w:r>
    </w:p>
    <w:p w14:paraId="0A333D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30.1评审小组按</w:t>
      </w:r>
      <w:r>
        <w:rPr>
          <w:rFonts w:hint="eastAsia" w:ascii="宋体" w:hAnsi="宋体" w:eastAsia="宋体" w:cs="宋体"/>
          <w:kern w:val="0"/>
          <w:sz w:val="24"/>
          <w:szCs w:val="24"/>
        </w:rPr>
        <w:t>采购文件</w:t>
      </w:r>
      <w:r>
        <w:rPr>
          <w:rFonts w:ascii="宋体" w:hAnsi="宋体" w:eastAsia="宋体" w:cs="宋体"/>
          <w:kern w:val="0"/>
          <w:sz w:val="24"/>
          <w:szCs w:val="24"/>
        </w:rPr>
        <w:t>规定的评审方法和标准进行详细评审后，按采购人的委托向采购人推荐成交候选单位或根据采购人授权直接确定</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6B16C82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30.2经评审小组评审并确定</w:t>
      </w:r>
      <w:r>
        <w:rPr>
          <w:rFonts w:hint="eastAsia" w:ascii="宋体" w:hAnsi="宋体" w:eastAsia="宋体" w:cs="宋体"/>
          <w:kern w:val="0"/>
          <w:sz w:val="24"/>
          <w:szCs w:val="24"/>
        </w:rPr>
        <w:t>成交供应商</w:t>
      </w:r>
      <w:r>
        <w:rPr>
          <w:rFonts w:ascii="宋体" w:hAnsi="宋体" w:eastAsia="宋体" w:cs="宋体"/>
          <w:kern w:val="0"/>
          <w:sz w:val="24"/>
          <w:szCs w:val="24"/>
        </w:rPr>
        <w:t>后，采购人或授权采购代理机构将在规定的时间内将成交结果在相关媒体上予以公告。</w:t>
      </w:r>
    </w:p>
    <w:p w14:paraId="58CD571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65B1A2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30.4质疑函递交地点及联系方式详见公告内容</w:t>
      </w:r>
    </w:p>
    <w:p w14:paraId="013A1D7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31. 合同授予标准</w:t>
      </w:r>
    </w:p>
    <w:p w14:paraId="3DB6CD0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31.1采购人将把合同授予其</w:t>
      </w:r>
      <w:r>
        <w:rPr>
          <w:rFonts w:hint="eastAsia" w:ascii="宋体" w:hAnsi="宋体" w:eastAsia="宋体" w:cs="宋体"/>
          <w:kern w:val="0"/>
          <w:sz w:val="24"/>
          <w:szCs w:val="24"/>
        </w:rPr>
        <w:t>响应文件</w:t>
      </w:r>
      <w:r>
        <w:rPr>
          <w:rFonts w:ascii="宋体" w:hAnsi="宋体" w:eastAsia="宋体" w:cs="宋体"/>
          <w:kern w:val="0"/>
          <w:sz w:val="24"/>
          <w:szCs w:val="24"/>
        </w:rPr>
        <w:t>在实质上响应</w:t>
      </w:r>
      <w:r>
        <w:rPr>
          <w:rFonts w:hint="eastAsia" w:ascii="宋体" w:hAnsi="宋体" w:eastAsia="宋体" w:cs="宋体"/>
          <w:kern w:val="0"/>
          <w:sz w:val="24"/>
          <w:szCs w:val="24"/>
        </w:rPr>
        <w:t>采购文件</w:t>
      </w:r>
      <w:r>
        <w:rPr>
          <w:rFonts w:ascii="宋体" w:hAnsi="宋体" w:eastAsia="宋体" w:cs="宋体"/>
          <w:kern w:val="0"/>
          <w:sz w:val="24"/>
          <w:szCs w:val="24"/>
        </w:rPr>
        <w:t>要求和按本须知规定评选出的响应人。确定为成交的响应人必须具有实施本合同的能力和资源。</w:t>
      </w:r>
    </w:p>
    <w:p w14:paraId="52FF244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31.2政府采购合同履行中，采购人需追加与合同标的物相同的货物、工程或者服务的，在不改变合同其他条款的前提下，可以与</w:t>
      </w:r>
      <w:r>
        <w:rPr>
          <w:rFonts w:hint="eastAsia" w:ascii="宋体" w:hAnsi="宋体" w:eastAsia="宋体" w:cs="宋体"/>
          <w:kern w:val="0"/>
          <w:sz w:val="24"/>
          <w:szCs w:val="24"/>
        </w:rPr>
        <w:t>成交供应商</w:t>
      </w:r>
      <w:r>
        <w:rPr>
          <w:rFonts w:ascii="宋体" w:hAnsi="宋体" w:eastAsia="宋体" w:cs="宋体"/>
          <w:kern w:val="0"/>
          <w:sz w:val="24"/>
          <w:szCs w:val="24"/>
        </w:rPr>
        <w:t>签订补充合同，但所有补充合同的采购金额不得超过原合同采购金额的百分之十。</w:t>
      </w:r>
    </w:p>
    <w:p w14:paraId="4FA5FE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 xml:space="preserve">32. </w:t>
      </w:r>
      <w:r>
        <w:rPr>
          <w:rFonts w:hint="eastAsia" w:ascii="宋体" w:hAnsi="宋体" w:eastAsia="宋体" w:cs="宋体"/>
          <w:b/>
          <w:kern w:val="0"/>
          <w:sz w:val="24"/>
          <w:szCs w:val="24"/>
        </w:rPr>
        <w:t>成交通知书</w:t>
      </w:r>
    </w:p>
    <w:p w14:paraId="36D026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32.1确定出</w:t>
      </w:r>
      <w:r>
        <w:rPr>
          <w:rFonts w:hint="eastAsia" w:ascii="宋体" w:hAnsi="宋体" w:eastAsia="宋体" w:cs="宋体"/>
          <w:kern w:val="0"/>
          <w:sz w:val="24"/>
          <w:szCs w:val="24"/>
        </w:rPr>
        <w:t>成交供应商</w:t>
      </w:r>
      <w:r>
        <w:rPr>
          <w:rFonts w:ascii="宋体" w:hAnsi="宋体" w:eastAsia="宋体" w:cs="宋体"/>
          <w:kern w:val="0"/>
          <w:sz w:val="24"/>
          <w:szCs w:val="24"/>
        </w:rPr>
        <w:t>后</w:t>
      </w:r>
      <w:r>
        <w:rPr>
          <w:rFonts w:hint="eastAsia" w:ascii="宋体" w:hAnsi="宋体" w:eastAsia="宋体" w:cs="宋体"/>
          <w:kern w:val="0"/>
          <w:sz w:val="24"/>
          <w:szCs w:val="24"/>
        </w:rPr>
        <w:t>响应文件</w:t>
      </w:r>
      <w:r>
        <w:rPr>
          <w:rFonts w:ascii="宋体" w:hAnsi="宋体" w:eastAsia="宋体" w:cs="宋体"/>
          <w:kern w:val="0"/>
          <w:sz w:val="24"/>
          <w:szCs w:val="24"/>
        </w:rPr>
        <w:t>有效期截止前，采购代理机构应当向</w:t>
      </w:r>
      <w:r>
        <w:rPr>
          <w:rFonts w:hint="eastAsia" w:ascii="宋体" w:hAnsi="宋体" w:eastAsia="宋体" w:cs="宋体"/>
          <w:kern w:val="0"/>
          <w:sz w:val="24"/>
          <w:szCs w:val="24"/>
        </w:rPr>
        <w:t>成交供应商</w:t>
      </w:r>
      <w:r>
        <w:rPr>
          <w:rFonts w:ascii="宋体" w:hAnsi="宋体" w:eastAsia="宋体" w:cs="宋体"/>
          <w:kern w:val="0"/>
          <w:sz w:val="24"/>
          <w:szCs w:val="24"/>
        </w:rPr>
        <w:t>发出</w:t>
      </w:r>
      <w:r>
        <w:rPr>
          <w:rFonts w:hint="eastAsia" w:ascii="宋体" w:hAnsi="宋体" w:eastAsia="宋体" w:cs="宋体"/>
          <w:kern w:val="0"/>
          <w:sz w:val="24"/>
          <w:szCs w:val="24"/>
        </w:rPr>
        <w:t>成交通知书</w:t>
      </w:r>
      <w:r>
        <w:rPr>
          <w:rFonts w:ascii="宋体" w:hAnsi="宋体" w:eastAsia="宋体" w:cs="宋体"/>
          <w:kern w:val="0"/>
          <w:sz w:val="24"/>
          <w:szCs w:val="24"/>
        </w:rPr>
        <w:t>，</w:t>
      </w:r>
      <w:r>
        <w:rPr>
          <w:rFonts w:hint="eastAsia" w:ascii="宋体" w:hAnsi="宋体" w:eastAsia="宋体" w:cs="宋体"/>
          <w:kern w:val="0"/>
          <w:sz w:val="24"/>
          <w:szCs w:val="24"/>
        </w:rPr>
        <w:t>成交通知书</w:t>
      </w:r>
      <w:r>
        <w:rPr>
          <w:rFonts w:ascii="宋体" w:hAnsi="宋体" w:eastAsia="宋体" w:cs="宋体"/>
          <w:kern w:val="0"/>
          <w:sz w:val="24"/>
          <w:szCs w:val="24"/>
        </w:rPr>
        <w:t>对采购人和</w:t>
      </w:r>
      <w:r>
        <w:rPr>
          <w:rFonts w:hint="eastAsia" w:ascii="宋体" w:hAnsi="宋体" w:eastAsia="宋体" w:cs="宋体"/>
          <w:kern w:val="0"/>
          <w:sz w:val="24"/>
          <w:szCs w:val="24"/>
        </w:rPr>
        <w:t>成交供应商</w:t>
      </w:r>
      <w:r>
        <w:rPr>
          <w:rFonts w:ascii="宋体" w:hAnsi="宋体" w:eastAsia="宋体" w:cs="宋体"/>
          <w:kern w:val="0"/>
          <w:sz w:val="24"/>
          <w:szCs w:val="24"/>
        </w:rPr>
        <w:t>具有同等法律效力。</w:t>
      </w:r>
      <w:r>
        <w:rPr>
          <w:rFonts w:hint="eastAsia" w:ascii="宋体" w:hAnsi="宋体" w:eastAsia="宋体" w:cs="宋体"/>
          <w:kern w:val="0"/>
          <w:sz w:val="24"/>
          <w:szCs w:val="24"/>
        </w:rPr>
        <w:t>成交通知书</w:t>
      </w:r>
      <w:r>
        <w:rPr>
          <w:rFonts w:ascii="宋体" w:hAnsi="宋体" w:eastAsia="宋体" w:cs="宋体"/>
          <w:kern w:val="0"/>
          <w:sz w:val="24"/>
          <w:szCs w:val="24"/>
        </w:rPr>
        <w:t>发出后，采购人改变成交结果，或者</w:t>
      </w:r>
      <w:r>
        <w:rPr>
          <w:rFonts w:hint="eastAsia" w:ascii="宋体" w:hAnsi="宋体" w:eastAsia="宋体" w:cs="宋体"/>
          <w:kern w:val="0"/>
          <w:sz w:val="24"/>
          <w:szCs w:val="24"/>
        </w:rPr>
        <w:t>成交供应商</w:t>
      </w:r>
      <w:r>
        <w:rPr>
          <w:rFonts w:ascii="宋体" w:hAnsi="宋体" w:eastAsia="宋体" w:cs="宋体"/>
          <w:kern w:val="0"/>
          <w:sz w:val="24"/>
          <w:szCs w:val="24"/>
        </w:rPr>
        <w:t>放弃成交，应当承担相应的法律责任。</w:t>
      </w:r>
    </w:p>
    <w:p w14:paraId="2F17929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32.2</w:t>
      </w:r>
      <w:r>
        <w:rPr>
          <w:rFonts w:hint="eastAsia" w:ascii="宋体" w:hAnsi="宋体" w:eastAsia="宋体" w:cs="宋体"/>
          <w:b/>
          <w:kern w:val="0"/>
          <w:sz w:val="24"/>
          <w:szCs w:val="24"/>
        </w:rPr>
        <w:t>成交通知书</w:t>
      </w:r>
      <w:r>
        <w:rPr>
          <w:rFonts w:ascii="宋体" w:hAnsi="宋体" w:eastAsia="宋体" w:cs="宋体"/>
          <w:b/>
          <w:kern w:val="0"/>
          <w:sz w:val="24"/>
          <w:szCs w:val="24"/>
        </w:rPr>
        <w:t>在成交公告发布后将发布在苏采云系统中，</w:t>
      </w:r>
      <w:r>
        <w:rPr>
          <w:rFonts w:hint="eastAsia" w:ascii="宋体" w:hAnsi="宋体" w:eastAsia="宋体" w:cs="宋体"/>
          <w:b/>
          <w:kern w:val="0"/>
          <w:sz w:val="24"/>
          <w:szCs w:val="24"/>
        </w:rPr>
        <w:t>成交通知书</w:t>
      </w:r>
      <w:r>
        <w:rPr>
          <w:rFonts w:ascii="宋体" w:hAnsi="宋体" w:eastAsia="宋体" w:cs="宋体"/>
          <w:b/>
          <w:kern w:val="0"/>
          <w:sz w:val="24"/>
          <w:szCs w:val="24"/>
        </w:rPr>
        <w:t>发布之日视为</w:t>
      </w:r>
      <w:r>
        <w:rPr>
          <w:rFonts w:hint="eastAsia" w:ascii="宋体" w:hAnsi="宋体" w:eastAsia="宋体" w:cs="宋体"/>
          <w:b/>
          <w:kern w:val="0"/>
          <w:sz w:val="24"/>
          <w:szCs w:val="24"/>
        </w:rPr>
        <w:t>成交供应商</w:t>
      </w:r>
      <w:r>
        <w:rPr>
          <w:rFonts w:ascii="宋体" w:hAnsi="宋体" w:eastAsia="宋体" w:cs="宋体"/>
          <w:b/>
          <w:kern w:val="0"/>
          <w:sz w:val="24"/>
          <w:szCs w:val="24"/>
        </w:rPr>
        <w:t>领取之日，</w:t>
      </w:r>
      <w:r>
        <w:rPr>
          <w:rFonts w:hint="eastAsia" w:ascii="宋体" w:hAnsi="宋体" w:eastAsia="宋体" w:cs="宋体"/>
          <w:b/>
          <w:kern w:val="0"/>
          <w:sz w:val="24"/>
          <w:szCs w:val="24"/>
        </w:rPr>
        <w:t>成交供应商自</w:t>
      </w:r>
      <w:r>
        <w:rPr>
          <w:rFonts w:ascii="宋体" w:hAnsi="宋体" w:eastAsia="宋体" w:cs="宋体"/>
          <w:b/>
          <w:kern w:val="0"/>
          <w:sz w:val="24"/>
          <w:szCs w:val="24"/>
        </w:rPr>
        <w:t>领取之日</w:t>
      </w:r>
      <w:r>
        <w:rPr>
          <w:rFonts w:hint="eastAsia" w:ascii="宋体" w:hAnsi="宋体" w:eastAsia="宋体" w:cs="宋体"/>
          <w:b/>
          <w:kern w:val="0"/>
          <w:sz w:val="24"/>
          <w:szCs w:val="24"/>
        </w:rPr>
        <w:t>起3</w:t>
      </w:r>
      <w:r>
        <w:rPr>
          <w:rFonts w:ascii="宋体" w:hAnsi="宋体" w:eastAsia="宋体" w:cs="宋体"/>
          <w:b/>
          <w:kern w:val="0"/>
          <w:sz w:val="24"/>
          <w:szCs w:val="24"/>
        </w:rPr>
        <w:t>0日内自行在苏采云系统中下载打印。</w:t>
      </w:r>
    </w:p>
    <w:p w14:paraId="5743A6FF">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ascii="宋体" w:hAnsi="宋体" w:eastAsia="宋体" w:cs="宋体"/>
          <w:b/>
          <w:sz w:val="24"/>
        </w:rPr>
        <w:t>32.3</w:t>
      </w:r>
      <w:r>
        <w:rPr>
          <w:rFonts w:hint="eastAsia" w:ascii="宋体" w:hAnsi="宋体" w:eastAsia="宋体" w:cs="宋体"/>
          <w:sz w:val="24"/>
        </w:rPr>
        <w:t>因系统存储空间有限，自中标结果公告届满之日起30日后，“苏采云”系统不再保证提供下载中标通知书服务,因未及时下载而造成的不利后果由中标供应商自行承担。</w:t>
      </w:r>
    </w:p>
    <w:p w14:paraId="7657135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32.4</w:t>
      </w:r>
      <w:r>
        <w:rPr>
          <w:rFonts w:hint="eastAsia" w:ascii="宋体" w:hAnsi="宋体" w:eastAsia="宋体" w:cs="宋体"/>
          <w:kern w:val="0"/>
          <w:sz w:val="24"/>
          <w:szCs w:val="24"/>
        </w:rPr>
        <w:t>成交通知书</w:t>
      </w:r>
      <w:r>
        <w:rPr>
          <w:rFonts w:ascii="宋体" w:hAnsi="宋体" w:eastAsia="宋体" w:cs="宋体"/>
          <w:sz w:val="24"/>
        </w:rPr>
        <w:t>将成为合同的组成部分。</w:t>
      </w:r>
    </w:p>
    <w:p w14:paraId="25F5DABC">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32.5采购代理机构对</w:t>
      </w:r>
      <w:r>
        <w:rPr>
          <w:rFonts w:ascii="宋体" w:hAnsi="宋体" w:eastAsia="宋体" w:cs="宋体"/>
          <w:kern w:val="0"/>
          <w:sz w:val="24"/>
          <w:szCs w:val="24"/>
        </w:rPr>
        <w:t>未</w:t>
      </w:r>
      <w:r>
        <w:rPr>
          <w:rFonts w:hint="eastAsia" w:ascii="宋体" w:hAnsi="宋体" w:eastAsia="宋体" w:cs="宋体"/>
          <w:kern w:val="0"/>
          <w:sz w:val="24"/>
          <w:szCs w:val="24"/>
        </w:rPr>
        <w:t>成交</w:t>
      </w:r>
      <w:r>
        <w:rPr>
          <w:rFonts w:ascii="宋体" w:hAnsi="宋体" w:eastAsia="宋体" w:cs="宋体"/>
          <w:sz w:val="24"/>
        </w:rPr>
        <w:t>供应商不承担解释未中标原因的义务。</w:t>
      </w:r>
    </w:p>
    <w:p w14:paraId="7F56B3C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b/>
          <w:kern w:val="0"/>
          <w:sz w:val="24"/>
          <w:szCs w:val="24"/>
        </w:rPr>
        <w:t>33.履约保证金</w:t>
      </w:r>
    </w:p>
    <w:p w14:paraId="6EE01FB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33.1</w:t>
      </w:r>
      <w:r>
        <w:rPr>
          <w:rFonts w:hint="eastAsia" w:ascii="宋体" w:hAnsi="宋体" w:eastAsia="宋体" w:cs="宋体"/>
          <w:kern w:val="0"/>
          <w:sz w:val="24"/>
          <w:szCs w:val="24"/>
        </w:rPr>
        <w:t>成交供应商</w:t>
      </w:r>
      <w:r>
        <w:rPr>
          <w:rFonts w:ascii="宋体" w:hAnsi="宋体" w:eastAsia="宋体" w:cs="宋体"/>
          <w:kern w:val="0"/>
          <w:sz w:val="24"/>
          <w:szCs w:val="24"/>
        </w:rPr>
        <w:t>按合同约定要求提交履约保证金。</w:t>
      </w:r>
    </w:p>
    <w:p w14:paraId="785EC4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33.2履约保证金用以约束供应商在合同履行中的行为，弥补合同执行中由于自身行为可能给采购人带来的各种损失。</w:t>
      </w:r>
    </w:p>
    <w:p w14:paraId="72909B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rPr>
      </w:pPr>
      <w:r>
        <w:rPr>
          <w:rFonts w:ascii="宋体" w:hAnsi="宋体" w:eastAsia="宋体" w:cs="宋体"/>
          <w:kern w:val="0"/>
          <w:sz w:val="24"/>
          <w:szCs w:val="24"/>
        </w:rPr>
        <w:t>33.3履约保证金（无息）将在</w:t>
      </w:r>
      <w:r>
        <w:rPr>
          <w:rFonts w:hint="eastAsia" w:ascii="宋体" w:hAnsi="宋体" w:eastAsia="宋体" w:cs="宋体"/>
          <w:kern w:val="0"/>
          <w:sz w:val="24"/>
          <w:szCs w:val="24"/>
        </w:rPr>
        <w:t>成交供应商</w:t>
      </w:r>
      <w:r>
        <w:rPr>
          <w:rFonts w:ascii="宋体" w:hAnsi="宋体" w:eastAsia="宋体" w:cs="宋体"/>
          <w:kern w:val="0"/>
          <w:sz w:val="24"/>
          <w:szCs w:val="24"/>
        </w:rPr>
        <w:t>合同履行完毕且质保期满后，采购人在五个工作日内退返</w:t>
      </w:r>
      <w:r>
        <w:rPr>
          <w:rFonts w:hint="eastAsia" w:ascii="宋体" w:hAnsi="宋体" w:eastAsia="宋体" w:cs="宋体"/>
          <w:kern w:val="0"/>
          <w:sz w:val="24"/>
          <w:szCs w:val="24"/>
        </w:rPr>
        <w:t>成交供应商</w:t>
      </w:r>
      <w:r>
        <w:rPr>
          <w:rFonts w:ascii="宋体" w:hAnsi="宋体" w:eastAsia="宋体" w:cs="宋体"/>
          <w:kern w:val="0"/>
          <w:sz w:val="24"/>
          <w:szCs w:val="24"/>
        </w:rPr>
        <w:t>。</w:t>
      </w:r>
    </w:p>
    <w:p w14:paraId="29E516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 合同的签订</w:t>
      </w:r>
    </w:p>
    <w:p w14:paraId="3169F02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64813DD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34.2成交供应商应按成交通知书中规定，由法定代表人或授权代理人与采购人代表签订合同，否则按放弃成交权处理。</w:t>
      </w:r>
    </w:p>
    <w:p w14:paraId="603D52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34.3签订合同及合同条款应以采购文件和成交供应商的响应文件及其澄清文件为依据。</w:t>
      </w:r>
    </w:p>
    <w:p w14:paraId="5330C2B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34.4成交人无正当理由拒签合同的，或在签订合同时向采购人提出附加条件或者更改合同实质性内容的，采购人可取消其成交资格，同时由成交人承担相应的法律责任</w:t>
      </w:r>
    </w:p>
    <w:p w14:paraId="237B3CA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rPr>
      </w:pPr>
      <w:r>
        <w:rPr>
          <w:rFonts w:ascii="宋体" w:hAnsi="宋体" w:eastAsia="宋体" w:cs="宋体"/>
          <w:kern w:val="0"/>
          <w:sz w:val="24"/>
          <w:szCs w:val="24"/>
        </w:rPr>
        <w:t>34.5签订合同后，</w:t>
      </w:r>
      <w:r>
        <w:rPr>
          <w:rFonts w:hint="eastAsia" w:ascii="宋体" w:hAnsi="宋体" w:eastAsia="宋体" w:cs="宋体"/>
          <w:kern w:val="0"/>
          <w:sz w:val="24"/>
          <w:szCs w:val="24"/>
        </w:rPr>
        <w:t>成交人</w:t>
      </w:r>
      <w:r>
        <w:rPr>
          <w:rFonts w:ascii="宋体" w:hAnsi="宋体" w:eastAsia="宋体" w:cs="宋体"/>
          <w:kern w:val="0"/>
          <w:sz w:val="24"/>
          <w:szCs w:val="24"/>
        </w:rPr>
        <w:t>不得将货物及其他相关服务进行转包。未经采购人同意，</w:t>
      </w:r>
      <w:r>
        <w:rPr>
          <w:rFonts w:hint="eastAsia" w:ascii="宋体" w:hAnsi="宋体" w:eastAsia="宋体" w:cs="宋体"/>
          <w:kern w:val="0"/>
          <w:sz w:val="24"/>
          <w:szCs w:val="24"/>
        </w:rPr>
        <w:t>成交人</w:t>
      </w:r>
      <w:r>
        <w:rPr>
          <w:rFonts w:ascii="宋体" w:hAnsi="宋体" w:eastAsia="宋体" w:cs="宋体"/>
          <w:kern w:val="0"/>
          <w:sz w:val="24"/>
          <w:szCs w:val="24"/>
        </w:rPr>
        <w:t>也不得采用分包的形式履行合同，否则采购人有权终止合同。转包或分包造成采购人</w:t>
      </w:r>
      <w:r>
        <w:rPr>
          <w:rFonts w:hint="eastAsia" w:ascii="宋体" w:hAnsi="宋体" w:eastAsia="宋体" w:cs="宋体"/>
          <w:kern w:val="0"/>
          <w:sz w:val="24"/>
          <w:szCs w:val="24"/>
        </w:rPr>
        <w:t>损失的，成交人应承担相应赔偿责任。</w:t>
      </w:r>
    </w:p>
    <w:p w14:paraId="04C89AE6">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rPr>
      </w:pPr>
      <w:r>
        <w:rPr>
          <w:rFonts w:hint="eastAsia" w:ascii="宋体" w:hAnsi="宋体" w:eastAsia="宋体" w:cs="宋体"/>
          <w:b/>
          <w:color w:val="000000"/>
          <w:sz w:val="24"/>
          <w:szCs w:val="24"/>
        </w:rPr>
        <w:t>八、政府采购相关政策</w:t>
      </w:r>
    </w:p>
    <w:p w14:paraId="099461FD">
      <w:pPr>
        <w:pBdr>
          <w:top w:val="none" w:color="000000" w:sz="0" w:space="0"/>
          <w:left w:val="none" w:color="000000" w:sz="0" w:space="0"/>
          <w:bottom w:val="none" w:color="000000" w:sz="0" w:space="0"/>
          <w:right w:val="none" w:color="000000" w:sz="0" w:space="0"/>
        </w:pBdr>
        <w:spacing w:line="440" w:lineRule="exact"/>
        <w:jc w:val="left"/>
        <w:outlineLvl w:val="3"/>
        <w:rPr>
          <w:rFonts w:hint="eastAsia"/>
        </w:rPr>
      </w:pPr>
      <w:r>
        <w:rPr>
          <w:rFonts w:ascii="宋体" w:hAnsi="宋体" w:eastAsia="宋体" w:cs="宋体"/>
          <w:b/>
          <w:sz w:val="24"/>
        </w:rPr>
        <w:t>3</w:t>
      </w:r>
      <w:r>
        <w:rPr>
          <w:rFonts w:hint="eastAsia" w:ascii="宋体" w:hAnsi="宋体" w:eastAsia="宋体" w:cs="宋体"/>
          <w:b/>
          <w:sz w:val="24"/>
        </w:rPr>
        <w:t>5</w:t>
      </w:r>
      <w:r>
        <w:rPr>
          <w:rFonts w:ascii="宋体" w:hAnsi="宋体" w:eastAsia="宋体" w:cs="宋体"/>
          <w:b/>
          <w:sz w:val="24"/>
        </w:rPr>
        <w:t>本项目专门面向中小企业采购，执行以下相关政策：</w:t>
      </w:r>
    </w:p>
    <w:p w14:paraId="142553B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rPr>
      </w:pPr>
      <w:r>
        <w:rPr>
          <w:rFonts w:hint="eastAsia" w:ascii="宋体" w:hAnsi="宋体" w:eastAsia="宋体" w:cs="宋体"/>
          <w:sz w:val="24"/>
        </w:rPr>
        <w:t>根据《政府采购促进中小企业发展管理办法》（财库﹝</w:t>
      </w:r>
      <w:r>
        <w:rPr>
          <w:rFonts w:ascii="宋体" w:hAnsi="宋体" w:eastAsia="宋体" w:cs="宋体"/>
          <w:sz w:val="24"/>
        </w:rPr>
        <w:t>2020﹞46号）</w:t>
      </w:r>
      <w:r>
        <w:rPr>
          <w:rFonts w:hint="eastAsia" w:ascii="宋体" w:hAnsi="宋体" w:eastAsia="宋体" w:cs="宋体"/>
          <w:sz w:val="24"/>
        </w:rPr>
        <w:t>规定，</w:t>
      </w:r>
      <w:r>
        <w:rPr>
          <w:rFonts w:ascii="宋体" w:hAnsi="宋体" w:eastAsia="宋体" w:cs="宋体"/>
          <w:sz w:val="24"/>
        </w:rPr>
        <w:t>第二条 本办法所称中小企业，是指在中华人民共和国境内依法设立，依据国务院批准的中小企业划分标准确定的中型企业、小型企业和微型企业，</w:t>
      </w:r>
      <w:r>
        <w:rPr>
          <w:rFonts w:ascii="宋体" w:hAnsi="宋体" w:eastAsia="宋体" w:cs="宋体"/>
          <w:b/>
          <w:bCs/>
          <w:sz w:val="24"/>
        </w:rPr>
        <w:t>但与大企业的负责人为同一人，或者与大企业存在直接控股、管理关系的除外</w:t>
      </w:r>
      <w:r>
        <w:rPr>
          <w:rFonts w:ascii="宋体" w:hAnsi="宋体" w:eastAsia="宋体" w:cs="宋体"/>
          <w:sz w:val="24"/>
        </w:rPr>
        <w:t>。符合中小企业划分标准的个体工商户，在政府采购活动中视同中小企业。</w:t>
      </w:r>
    </w:p>
    <w:p w14:paraId="491DCD9D">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rPr>
        <w:t>否则视为投标无效。</w:t>
      </w:r>
    </w:p>
    <w:p w14:paraId="70123917">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.1.1中小企业划分：</w:t>
      </w:r>
    </w:p>
    <w:p w14:paraId="3DBFC15A">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（1）符合中小企业划分标准的个体工商户，在政府采购活动中视同中小企业。</w:t>
      </w:r>
    </w:p>
    <w:p w14:paraId="163772F2">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（2）中小企业划分标准详见“工信部联企业〔2011〕300号通知”</w:t>
      </w:r>
    </w:p>
    <w:p w14:paraId="6844EA7A">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.1.2残疾人福利性单位政策：</w:t>
      </w:r>
    </w:p>
    <w:p w14:paraId="3EFEA34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1C9E4A2">
      <w:pPr>
        <w:pBdr>
          <w:top w:val="none" w:color="000000" w:sz="0" w:space="0"/>
          <w:left w:val="none" w:color="000000" w:sz="0" w:space="0"/>
          <w:bottom w:val="none" w:color="000000" w:sz="0" w:space="0"/>
          <w:right w:val="none" w:color="000000" w:sz="0" w:space="0"/>
        </w:pBdr>
        <w:spacing w:line="440" w:lineRule="exact"/>
        <w:jc w:val="left"/>
        <w:outlineLvl w:val="4"/>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.1.3监狱企业发展政策：</w:t>
      </w:r>
    </w:p>
    <w:p w14:paraId="36517605">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B11D17F">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.1.4、中标、成交供应商享受规定的中小企业扶持政策的，其声明函及相关证明材料应当随中标、成交结果同时公告，接受社会监督。</w:t>
      </w:r>
    </w:p>
    <w:p w14:paraId="4FCDD7A8">
      <w:pPr>
        <w:pBdr>
          <w:top w:val="none" w:color="000000" w:sz="0" w:space="0"/>
          <w:left w:val="none" w:color="000000" w:sz="0" w:space="0"/>
          <w:bottom w:val="none" w:color="000000" w:sz="0" w:space="0"/>
          <w:right w:val="none" w:color="000000" w:sz="0" w:space="0"/>
        </w:pBdr>
        <w:spacing w:line="440" w:lineRule="exact"/>
        <w:jc w:val="left"/>
        <w:rPr>
          <w:rFonts w:hint="eastAsia"/>
        </w:rPr>
      </w:pPr>
      <w:r>
        <w:rPr>
          <w:rFonts w:ascii="宋体" w:hAnsi="宋体" w:eastAsia="宋体" w:cs="宋体"/>
          <w:sz w:val="24"/>
        </w:rPr>
        <w:t>3</w:t>
      </w:r>
      <w:r>
        <w:rPr>
          <w:rFonts w:hint="eastAsia" w:ascii="宋体" w:hAnsi="宋体" w:eastAsia="宋体" w:cs="宋体"/>
          <w:sz w:val="24"/>
        </w:rPr>
        <w:t>5</w:t>
      </w:r>
      <w:r>
        <w:rPr>
          <w:rFonts w:ascii="宋体" w:hAnsi="宋体" w:eastAsia="宋体" w:cs="宋体"/>
          <w:sz w:val="24"/>
        </w:rPr>
        <w:t>.1.5、</w:t>
      </w:r>
      <w:r>
        <w:rPr>
          <w:rFonts w:ascii="宋体" w:hAnsi="宋体" w:eastAsia="宋体" w:cs="宋体"/>
          <w:b/>
          <w:sz w:val="24"/>
        </w:rPr>
        <w:t>专门面向中小企业采购的项目，不再执行价格评审优惠的扶持政策。</w:t>
      </w:r>
    </w:p>
    <w:p w14:paraId="33DC4FC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bCs/>
          <w:sz w:val="24"/>
        </w:rPr>
      </w:pPr>
      <w:r>
        <w:rPr>
          <w:rFonts w:hint="eastAsia" w:ascii="宋体" w:hAnsi="宋体" w:eastAsia="宋体" w:cs="宋体"/>
          <w:b/>
          <w:bCs/>
          <w:sz w:val="24"/>
        </w:rPr>
        <w:t>36、节能产品和环境标志产品</w:t>
      </w:r>
    </w:p>
    <w:p w14:paraId="4541423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kern w:val="0"/>
          <w:sz w:val="24"/>
          <w:szCs w:val="24"/>
        </w:rPr>
      </w:pPr>
      <w:r>
        <w:rPr>
          <w:rFonts w:hint="eastAsia" w:ascii="宋体" w:hAnsi="宋体" w:eastAsia="宋体" w:cs="宋体"/>
          <w:sz w:val="24"/>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699D80B9">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37.绿色数据中心政策</w:t>
      </w:r>
    </w:p>
    <w:p w14:paraId="351BC40B">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FDC20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38.商品包装、快递包装政策</w:t>
      </w:r>
    </w:p>
    <w:p w14:paraId="65AE63D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rPr>
      </w:pPr>
      <w:r>
        <w:rPr>
          <w:rFonts w:hint="eastAsia" w:ascii="宋体" w:hAnsi="宋体" w:eastAsia="宋体" w:cs="宋体"/>
          <w:sz w:val="24"/>
          <w:szCs w:val="24"/>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E6EC7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cs="宋体"/>
          <w:b/>
          <w:sz w:val="24"/>
        </w:rPr>
      </w:pPr>
      <w:r>
        <w:rPr>
          <w:rFonts w:hint="eastAsia" w:ascii="宋体" w:hAnsi="宋体" w:eastAsia="宋体" w:cs="宋体"/>
          <w:b/>
          <w:color w:val="000000"/>
          <w:sz w:val="24"/>
          <w:szCs w:val="24"/>
        </w:rPr>
        <w:t>39.采购本国产品的支持政策</w:t>
      </w:r>
    </w:p>
    <w:p w14:paraId="2F0B2C50">
      <w:pPr>
        <w:spacing w:line="500" w:lineRule="exact"/>
        <w:rPr>
          <w:rFonts w:hint="eastAsia" w:ascii="宋体" w:hAnsi="宋体" w:eastAsia="宋体" w:cs="宋体"/>
          <w:sz w:val="24"/>
        </w:rPr>
      </w:pPr>
      <w:r>
        <w:rPr>
          <w:rFonts w:hint="eastAsia" w:ascii="宋体" w:hAnsi="宋体" w:eastAsia="宋体" w:cs="宋体"/>
          <w:sz w:val="24"/>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FB5AE">
      <w:pPr>
        <w:spacing w:line="500" w:lineRule="exact"/>
        <w:rPr>
          <w:rFonts w:hint="eastAsia" w:ascii="宋体" w:hAnsi="宋体" w:eastAsia="宋体" w:cs="宋体"/>
          <w:sz w:val="24"/>
        </w:rPr>
      </w:pPr>
      <w:r>
        <w:rPr>
          <w:rFonts w:hint="eastAsia" w:ascii="宋体" w:hAnsi="宋体" w:eastAsia="宋体" w:cs="宋体"/>
          <w:sz w:val="24"/>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D9AC07">
      <w:pPr>
        <w:spacing w:line="500" w:lineRule="exact"/>
        <w:rPr>
          <w:rFonts w:hint="eastAsia" w:ascii="宋体" w:hAnsi="宋体" w:eastAsia="宋体" w:cs="宋体"/>
          <w:b/>
          <w:sz w:val="24"/>
        </w:rPr>
      </w:pPr>
      <w:r>
        <w:rPr>
          <w:rFonts w:hint="eastAsia" w:ascii="宋体" w:hAnsi="宋体" w:eastAsia="宋体" w:cs="宋体"/>
          <w:sz w:val="24"/>
        </w:rPr>
        <w:t>39.3 本项目政府采购活动中既有本国产品又有非本国产品参与竞争的，依法对本国产品给予价格评审优惠，</w:t>
      </w:r>
      <w:r>
        <w:rPr>
          <w:rFonts w:hint="eastAsia" w:ascii="宋体" w:hAnsi="宋体" w:eastAsia="宋体" w:cs="宋体"/>
          <w:b/>
          <w:sz w:val="24"/>
        </w:rPr>
        <w:t>对本国产品的报价给予20%的价格扣除，用扣除后的价格参与评审。</w:t>
      </w:r>
    </w:p>
    <w:p w14:paraId="36A95DE3">
      <w:pPr>
        <w:spacing w:line="500" w:lineRule="exact"/>
        <w:rPr>
          <w:rFonts w:hint="eastAsia" w:ascii="宋体" w:hAnsi="宋体" w:eastAsia="宋体" w:cs="宋体"/>
          <w:sz w:val="24"/>
        </w:rPr>
      </w:pPr>
      <w:r>
        <w:rPr>
          <w:rFonts w:hint="eastAsia" w:ascii="宋体" w:hAnsi="宋体" w:eastAsia="宋体" w:cs="宋体"/>
          <w:sz w:val="24"/>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A83A309">
      <w:pPr>
        <w:spacing w:line="500" w:lineRule="exact"/>
        <w:rPr>
          <w:rFonts w:hint="eastAsia" w:ascii="宋体" w:hAnsi="宋体" w:eastAsia="宋体" w:cs="宋体"/>
          <w:sz w:val="24"/>
        </w:rPr>
      </w:pPr>
      <w:r>
        <w:rPr>
          <w:rFonts w:hint="eastAsia" w:ascii="宋体" w:hAnsi="宋体" w:eastAsia="宋体" w:cs="宋体"/>
          <w:sz w:val="24"/>
        </w:rPr>
        <w:t>39.5 供应商需按照招标文件的要求提供《关于符合本国产品标准的声明函》（以下简称《声明函》），</w:t>
      </w:r>
      <w:r>
        <w:rPr>
          <w:rFonts w:hint="eastAsia" w:ascii="宋体" w:hAnsi="宋体" w:eastAsia="宋体" w:cs="宋体"/>
          <w:b/>
          <w:sz w:val="24"/>
        </w:rPr>
        <w:t>如不提供将不享受本国产品价格评审优惠。</w:t>
      </w:r>
    </w:p>
    <w:p w14:paraId="47125461">
      <w:pPr>
        <w:spacing w:line="500" w:lineRule="exact"/>
        <w:rPr>
          <w:rFonts w:hint="eastAsia" w:ascii="宋体" w:hAnsi="宋体" w:eastAsia="宋体" w:cs="宋体"/>
          <w:b/>
          <w:sz w:val="24"/>
        </w:rPr>
      </w:pPr>
      <w:r>
        <w:rPr>
          <w:rFonts w:hint="eastAsia" w:ascii="宋体" w:hAnsi="宋体" w:eastAsia="宋体" w:cs="宋体"/>
          <w:sz w:val="24"/>
        </w:rPr>
        <w:t>39.6</w:t>
      </w:r>
      <w:r>
        <w:rPr>
          <w:rFonts w:hint="eastAsia" w:ascii="宋体" w:hAnsi="宋体" w:eastAsia="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253BEB5A">
      <w:pPr>
        <w:spacing w:line="500" w:lineRule="exact"/>
        <w:rPr>
          <w:rFonts w:hint="eastAsia" w:ascii="宋体" w:hAnsi="宋体" w:eastAsia="宋体" w:cs="宋体"/>
          <w:b/>
          <w:sz w:val="24"/>
        </w:rPr>
      </w:pPr>
      <w:r>
        <w:rPr>
          <w:rFonts w:hint="eastAsia" w:ascii="宋体" w:hAnsi="宋体" w:eastAsia="宋体" w:cs="宋体"/>
          <w:sz w:val="24"/>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6C09492">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b/>
          <w:sz w:val="24"/>
        </w:rPr>
        <w:t>九、其他事项</w:t>
      </w:r>
    </w:p>
    <w:p w14:paraId="25105359">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b/>
          <w:sz w:val="24"/>
        </w:rPr>
        <w:t>40. 监督和公证</w:t>
      </w:r>
    </w:p>
    <w:p w14:paraId="7E5A3A8C">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sz w:val="24"/>
        </w:rPr>
        <w:t>40.1政府有关监督部门将对招投标全过程进行监督。</w:t>
      </w:r>
    </w:p>
    <w:p w14:paraId="6684F60F">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sz w:val="24"/>
        </w:rPr>
      </w:pPr>
      <w:r>
        <w:rPr>
          <w:rFonts w:hint="eastAsia" w:ascii="宋体" w:hAnsi="宋体" w:eastAsia="宋体" w:cs="宋体"/>
          <w:sz w:val="24"/>
        </w:rPr>
        <w:t>40.2采购代理机构的招标过程将依采购人申请，通过公证机关进行公证。</w:t>
      </w:r>
    </w:p>
    <w:p w14:paraId="15E07831">
      <w:pPr>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b/>
          <w:bCs/>
          <w:sz w:val="24"/>
        </w:rPr>
      </w:pPr>
      <w:r>
        <w:rPr>
          <w:rFonts w:hint="eastAsia" w:ascii="宋体" w:hAnsi="宋体" w:eastAsia="宋体" w:cs="宋体"/>
          <w:b/>
          <w:bCs/>
          <w:sz w:val="24"/>
        </w:rPr>
        <w:t>41.未尽事宜</w:t>
      </w:r>
    </w:p>
    <w:p w14:paraId="5F6FA200">
      <w:pPr>
        <w:spacing w:line="440" w:lineRule="exact"/>
        <w:ind w:firstLine="480" w:firstLineChars="200"/>
        <w:rPr>
          <w:rFonts w:hint="eastAsia" w:ascii="宋体" w:hAnsi="宋体" w:eastAsia="宋体" w:cs="宋体"/>
          <w:b/>
          <w:sz w:val="24"/>
        </w:rPr>
      </w:pPr>
      <w:r>
        <w:rPr>
          <w:rFonts w:hint="eastAsia" w:ascii="宋体" w:hAnsi="宋体" w:eastAsia="宋体" w:cs="宋体"/>
          <w:sz w:val="24"/>
        </w:rPr>
        <w:t>按《中华人民共和国政府采购法》及其他有关法律法规的规定执行。</w:t>
      </w:r>
    </w:p>
    <w:p w14:paraId="2EF624ED">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rPr>
      </w:pPr>
    </w:p>
    <w:p w14:paraId="217BDC19">
      <w:pPr>
        <w:jc w:val="center"/>
        <w:rPr>
          <w:rFonts w:hint="eastAsia" w:ascii="宋体" w:hAnsi="宋体" w:eastAsia="宋体" w:cs="宋体"/>
          <w:sz w:val="36"/>
          <w:szCs w:val="36"/>
        </w:rPr>
      </w:pPr>
    </w:p>
    <w:p w14:paraId="192BFE8B">
      <w:pPr>
        <w:jc w:val="center"/>
        <w:rPr>
          <w:rFonts w:hint="eastAsia" w:ascii="宋体" w:hAnsi="宋体" w:eastAsia="宋体" w:cs="宋体"/>
          <w:sz w:val="36"/>
          <w:szCs w:val="36"/>
        </w:rPr>
      </w:pPr>
    </w:p>
    <w:p w14:paraId="1D490599">
      <w:pPr>
        <w:jc w:val="center"/>
        <w:rPr>
          <w:rFonts w:hint="eastAsia" w:ascii="宋体" w:hAnsi="宋体" w:eastAsia="宋体" w:cs="宋体"/>
          <w:sz w:val="36"/>
          <w:szCs w:val="36"/>
        </w:rPr>
      </w:pPr>
    </w:p>
    <w:p w14:paraId="3B0691C2">
      <w:pPr>
        <w:jc w:val="center"/>
        <w:rPr>
          <w:rFonts w:hint="eastAsia" w:ascii="宋体" w:hAnsi="宋体" w:eastAsia="宋体" w:cs="宋体"/>
          <w:b/>
          <w:sz w:val="44"/>
        </w:rPr>
      </w:pPr>
    </w:p>
    <w:p w14:paraId="0EB4A655">
      <w:pPr>
        <w:jc w:val="center"/>
        <w:rPr>
          <w:rFonts w:hint="eastAsia" w:ascii="宋体" w:hAnsi="宋体" w:eastAsia="宋体" w:cs="宋体"/>
          <w:b/>
          <w:sz w:val="44"/>
        </w:rPr>
      </w:pPr>
    </w:p>
    <w:p w14:paraId="782E2F11">
      <w:pPr>
        <w:jc w:val="center"/>
        <w:rPr>
          <w:rFonts w:hint="eastAsia" w:ascii="宋体" w:hAnsi="宋体" w:eastAsia="宋体" w:cs="宋体"/>
          <w:b/>
          <w:sz w:val="44"/>
        </w:rPr>
      </w:pPr>
    </w:p>
    <w:p w14:paraId="17E3A666">
      <w:pPr>
        <w:jc w:val="center"/>
        <w:rPr>
          <w:rFonts w:hint="eastAsia" w:ascii="宋体" w:hAnsi="宋体" w:eastAsia="宋体" w:cs="宋体"/>
          <w:b/>
          <w:sz w:val="44"/>
        </w:rPr>
      </w:pPr>
    </w:p>
    <w:p w14:paraId="53A00746">
      <w:pPr>
        <w:spacing w:line="500" w:lineRule="atLeast"/>
        <w:jc w:val="center"/>
        <w:rPr>
          <w:rFonts w:hint="eastAsia" w:ascii="宋体" w:hAnsi="宋体" w:eastAsia="宋体" w:cs="宋体"/>
          <w:b/>
          <w:sz w:val="44"/>
        </w:rPr>
      </w:pPr>
    </w:p>
    <w:p w14:paraId="1A62EAA9">
      <w:pPr>
        <w:spacing w:line="500" w:lineRule="atLeast"/>
        <w:jc w:val="center"/>
        <w:rPr>
          <w:rFonts w:hint="eastAsia" w:ascii="宋体" w:hAnsi="宋体" w:eastAsia="宋体" w:cs="宋体"/>
          <w:b/>
          <w:sz w:val="44"/>
        </w:rPr>
      </w:pPr>
    </w:p>
    <w:p w14:paraId="15E0E6BC">
      <w:pPr>
        <w:spacing w:line="500" w:lineRule="atLeast"/>
        <w:jc w:val="center"/>
        <w:rPr>
          <w:rFonts w:hint="eastAsia" w:ascii="宋体" w:hAnsi="宋体" w:eastAsia="宋体" w:cs="宋体"/>
          <w:b/>
          <w:sz w:val="44"/>
        </w:rPr>
      </w:pPr>
    </w:p>
    <w:p w14:paraId="15B5F597">
      <w:pPr>
        <w:spacing w:line="500" w:lineRule="atLeast"/>
        <w:jc w:val="center"/>
        <w:rPr>
          <w:rFonts w:hint="eastAsia" w:ascii="宋体" w:hAnsi="宋体" w:eastAsia="宋体" w:cs="宋体"/>
          <w:sz w:val="36"/>
          <w:szCs w:val="36"/>
        </w:rPr>
      </w:pPr>
      <w:r>
        <w:rPr>
          <w:rFonts w:hint="eastAsia" w:ascii="宋体" w:hAnsi="宋体" w:eastAsia="宋体" w:cs="宋体"/>
          <w:b/>
          <w:sz w:val="44"/>
        </w:rPr>
        <w:t>第三部分 单一来源采购文件需求</w:t>
      </w:r>
    </w:p>
    <w:p w14:paraId="5D95A636">
      <w:pPr>
        <w:pageBreakBefore w:val="0"/>
        <w:kinsoku/>
        <w:wordWrap/>
        <w:overflowPunct/>
        <w:topLinePunct w:val="0"/>
        <w:bidi w:val="0"/>
        <w:adjustRightInd/>
        <w:snapToGrid/>
        <w:spacing w:line="500" w:lineRule="exact"/>
        <w:ind w:left="0" w:firstLine="482" w:firstLineChars="200"/>
        <w:jc w:val="left"/>
        <w:textAlignment w:val="auto"/>
        <w:rPr>
          <w:rFonts w:hint="eastAsia" w:ascii="宋体" w:hAnsi="宋体" w:eastAsia="宋体" w:cs="宋体"/>
          <w:b/>
          <w:bCs/>
          <w:color w:val="auto"/>
          <w:kern w:val="44"/>
          <w:sz w:val="24"/>
          <w:szCs w:val="24"/>
        </w:rPr>
      </w:pPr>
      <w:r>
        <w:rPr>
          <w:rFonts w:hint="eastAsia" w:ascii="宋体" w:hAnsi="宋体" w:eastAsia="宋体" w:cs="宋体"/>
          <w:b/>
          <w:bCs/>
          <w:color w:val="auto"/>
          <w:kern w:val="44"/>
          <w:sz w:val="24"/>
          <w:szCs w:val="24"/>
        </w:rPr>
        <w:t>一、项目背景</w:t>
      </w:r>
    </w:p>
    <w:p w14:paraId="0C86D531">
      <w:pPr>
        <w:pStyle w:val="67"/>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加强对太仓市级信息化项目的管理，保障项目实施符合全市数字政府总体架构要求，提高我市数字化建设水平，规范项目审核及实施程序，实现资源共享，避免重复建设，强化绩效管理，根据国家、省和苏州市有关规定和工作要求，结合我市实际，制定《太仓市级信息化项目管理办法（2025年修订版）》。</w:t>
      </w:r>
    </w:p>
    <w:p w14:paraId="511644ED">
      <w:pPr>
        <w:pStyle w:val="67"/>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随着《太仓市级信息化项目管理办法（2025年修订版）》的发布及信创改造工作的深入推进，现有项目管理系统在流程规范性、业务覆盖度和数据协同能力方面已难以满足当前管理要求。系统在预算申报环节缺乏对财政“一上、二上”流程的支持，信创项目申报与多部门在线评审机制缺失，专家评审过程无授权管理和留痕功能，导致项目管理依赖线下操作，效率低、透明度差、合规风险高。同时，针对市属国企和区镇项目的备案管理尚未实现标准化、电子化，信息孤岛现象突出，影响全市信息化项目的统筹监管。此外，系统缺乏对新建、续建及历年项目的多维度统计分析能力，难以为决策提供有效数据支撑。因此，亟需对项目管理系统进行全面升级，重构预算管理、信创申报、专家评审、备案流程等核心功能，并强化数据汇聚与分析能力，以提升项目管理的规范化、数字化和智能化水平，确保政策落地执行，增强跨部门协同效能，切实支撑太仓市信息化项目高质量发展。</w:t>
      </w:r>
    </w:p>
    <w:p w14:paraId="5E5F13BC">
      <w:pPr>
        <w:pageBreakBefore w:val="0"/>
        <w:kinsoku/>
        <w:wordWrap/>
        <w:overflowPunct/>
        <w:topLinePunct w:val="0"/>
        <w:bidi w:val="0"/>
        <w:adjustRightInd/>
        <w:snapToGrid/>
        <w:spacing w:line="500" w:lineRule="exact"/>
        <w:ind w:left="0" w:firstLine="482" w:firstLineChars="200"/>
        <w:jc w:val="left"/>
        <w:textAlignment w:val="auto"/>
        <w:rPr>
          <w:rFonts w:hint="eastAsia" w:ascii="宋体" w:hAnsi="宋体" w:eastAsia="宋体" w:cs="宋体"/>
          <w:b/>
          <w:bCs/>
          <w:color w:val="auto"/>
          <w:kern w:val="44"/>
          <w:sz w:val="24"/>
          <w:szCs w:val="24"/>
        </w:rPr>
      </w:pPr>
      <w:bookmarkStart w:id="6" w:name="_Toc137655904"/>
      <w:r>
        <w:rPr>
          <w:rFonts w:hint="eastAsia" w:ascii="宋体" w:hAnsi="宋体" w:eastAsia="宋体" w:cs="宋体"/>
          <w:b/>
          <w:bCs/>
          <w:color w:val="auto"/>
          <w:kern w:val="44"/>
          <w:sz w:val="24"/>
          <w:szCs w:val="24"/>
        </w:rPr>
        <w:t>二、建设内容</w:t>
      </w:r>
      <w:bookmarkEnd w:id="6"/>
    </w:p>
    <w:p w14:paraId="142541CC">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架构</w:t>
      </w:r>
      <w:r>
        <w:rPr>
          <w:rFonts w:hint="eastAsia" w:ascii="宋体" w:hAnsi="宋体" w:eastAsia="宋体" w:cs="宋体"/>
          <w:color w:val="auto"/>
          <w:sz w:val="24"/>
          <w:szCs w:val="24"/>
        </w:rPr>
        <w:t>要求</w:t>
      </w:r>
    </w:p>
    <w:p w14:paraId="732DEFD1">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地系统升级需兼容现有系统架构与历史数据，保证新旧功能无缝衔接、数据互通同步；所有功能需操作简洁、逻辑严谨、响应高效，数据校验、统计规则、编号规则、权限管控需统一规范，完全满足业务管理及数据局标准化要求，支持后续运维迭代与功能拓展。</w:t>
      </w:r>
    </w:p>
    <w:p w14:paraId="7459F889">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2、功能</w:t>
      </w:r>
      <w:r>
        <w:rPr>
          <w:rFonts w:hint="eastAsia" w:ascii="宋体" w:hAnsi="宋体" w:eastAsia="宋体" w:cs="宋体"/>
          <w:color w:val="auto"/>
          <w:sz w:val="24"/>
          <w:szCs w:val="24"/>
          <w:lang w:val="en-US" w:eastAsia="zh-CN"/>
        </w:rPr>
        <w:t>要求</w:t>
      </w:r>
    </w:p>
    <w:p w14:paraId="3421B747">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1</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rPr>
        <w:t>申报流程状态升级</w:t>
      </w:r>
    </w:p>
    <w:p w14:paraId="58B5BFE3">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需优化系统项目状态管理逻辑，新增独立申报状态管理模块，构建申报状态、审批状态双轨并行的状态管控体系，实现申报环节与审批环节状态分离展示、独立管理。</w:t>
      </w:r>
    </w:p>
    <w:p w14:paraId="4F8F52B0">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①申报状态维度：需配置待提交、审批中、已退回三种状态，实时展示各部门新建项目、特殊项目的填报及提交流转进度，状态随用户操作自动更新。</w:t>
      </w:r>
    </w:p>
    <w:p w14:paraId="48640101">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②审批状态维度：保留系统原有审批中、已通过、已终止状态体系，完整记录审批全流程信息，保证审批日志可追溯。</w:t>
      </w:r>
    </w:p>
    <w:p w14:paraId="6421E4CE">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③数据同步规则：审批人员完成全部审批流程后，需手动触发同步操作，部门端方可查看最新审批状态结果，杜绝申报状态与审批状态数据错乱、信息滞后问题，实现流程状态规范化管控</w:t>
      </w:r>
    </w:p>
    <w:p w14:paraId="3AA0A046">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2</w:t>
      </w:r>
      <w:r>
        <w:rPr>
          <w:rFonts w:hint="eastAsia" w:ascii="宋体" w:hAnsi="宋体" w:eastAsia="宋体" w:cs="宋体"/>
          <w:b/>
          <w:bCs w:val="0"/>
          <w:color w:val="auto"/>
          <w:sz w:val="24"/>
          <w:szCs w:val="24"/>
          <w:lang w:eastAsia="zh-CN"/>
        </w:rPr>
        <w:t>）新建项目录入数据规范性</w:t>
      </w:r>
    </w:p>
    <w:p w14:paraId="7453FB00">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需在新建项目、特殊项目申报填报环节，搭建自动化数据清洗与实时预警校验机制，从源头规范基础数据录入标准。</w:t>
      </w:r>
    </w:p>
    <w:p w14:paraId="54D116B3">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①自动清洗功能：系统需自动识别、检测并过滤项目名称内的多余空格、特殊符号、非法无效字符，自动清理不规范填报内容。</w:t>
      </w:r>
    </w:p>
    <w:p w14:paraId="7460B9D9">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②实时预警提示：用户填报内容触发不规范录入规则时，页面需即时弹出预警提示，引导用户修正填报内容。</w:t>
      </w:r>
    </w:p>
    <w:p w14:paraId="64F083CF">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3</w:t>
      </w:r>
      <w:r>
        <w:rPr>
          <w:rFonts w:hint="eastAsia" w:ascii="宋体" w:hAnsi="宋体" w:eastAsia="宋体" w:cs="宋体"/>
          <w:b/>
          <w:bCs w:val="0"/>
          <w:color w:val="auto"/>
          <w:sz w:val="24"/>
          <w:szCs w:val="24"/>
          <w:lang w:eastAsia="zh-CN"/>
        </w:rPr>
        <w:t>）项目名称语义与分类智能校验</w:t>
      </w:r>
    </w:p>
    <w:p w14:paraId="4A5054E2">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需搭建项目名称与实施类型的逻辑互斥智能校验机制，严格区分服务类、运维类项目属性，杜绝项目分类错乱、名称与类型不匹配问题。</w:t>
      </w:r>
    </w:p>
    <w:p w14:paraId="06D55199">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①校验逻辑规则：实施类型为服务类的项目，名称不得包含任何运维相关词汇；实施类型为运维类的项目，名称不得包含任何服务相关词汇。</w:t>
      </w:r>
    </w:p>
    <w:p w14:paraId="40A818D9">
      <w:pPr>
        <w:pStyle w:val="68"/>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②强制拦截规则：系统需精准拦截含“运维服务”“服务运维”“运维和服务”“服务和运维”等混合歧义字样的项目申报内容，用户提交表单时触发规则则强制预警并拦截提交操作。</w:t>
      </w:r>
    </w:p>
    <w:p w14:paraId="53C890A5">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4</w:t>
      </w:r>
      <w:r>
        <w:rPr>
          <w:rFonts w:hint="eastAsia" w:ascii="宋体" w:hAnsi="宋体" w:eastAsia="宋体" w:cs="宋体"/>
          <w:b/>
          <w:bCs w:val="0"/>
          <w:color w:val="auto"/>
          <w:sz w:val="24"/>
          <w:szCs w:val="24"/>
          <w:lang w:eastAsia="zh-CN"/>
        </w:rPr>
        <w:t>）特殊项目编号自动生成机制</w:t>
      </w:r>
    </w:p>
    <w:p w14:paraId="5D41C39B">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需全面重构特殊项目编号生成规则，摒弃原有“年度+计划+自定义名称”人工编制模式，实现编号全自动标准化生成。</w:t>
      </w:r>
    </w:p>
    <w:p w14:paraId="3EF9F5B7">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①全新编号规则：采用</w:t>
      </w:r>
      <w:r>
        <w:rPr>
          <w:rFonts w:hint="eastAsia" w:ascii="宋体" w:hAnsi="宋体" w:eastAsia="宋体" w:cs="宋体"/>
          <w:color w:val="auto"/>
          <w:kern w:val="0"/>
          <w:sz w:val="24"/>
          <w:szCs w:val="24"/>
        </w:rPr>
        <w:t>年度+部门名称+项目顺序号</w:t>
      </w:r>
      <w:r>
        <w:rPr>
          <w:rFonts w:hint="eastAsia" w:ascii="宋体" w:hAnsi="宋体" w:eastAsia="宋体" w:cs="宋体"/>
          <w:color w:val="auto"/>
          <w:sz w:val="24"/>
          <w:szCs w:val="24"/>
        </w:rPr>
        <w:t>自动生成模式，无需人工编辑、自定义修改。</w:t>
      </w:r>
    </w:p>
    <w:p w14:paraId="1654303F">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②编号生成逻辑：系统根据项目创建年度、申报部门信息、部门项目申报先后顺序，自动生成唯一项目编号，杜绝编号重复、混乱、不规范问题。</w:t>
      </w:r>
    </w:p>
    <w:p w14:paraId="577D550B">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5</w:t>
      </w:r>
      <w:r>
        <w:rPr>
          <w:rFonts w:hint="eastAsia" w:ascii="宋体" w:hAnsi="宋体" w:eastAsia="宋体" w:cs="宋体"/>
          <w:b/>
          <w:bCs w:val="0"/>
          <w:color w:val="auto"/>
          <w:sz w:val="24"/>
          <w:szCs w:val="24"/>
          <w:lang w:eastAsia="zh-CN"/>
        </w:rPr>
        <w:t>）续建项目审批功能升级</w:t>
      </w:r>
    </w:p>
    <w:p w14:paraId="235288E1">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需完善续建项目审批详情模块，新增合同信息可视化查看功能，补齐续建项目合同信息查阅短板，实现审批与合同信息一体化管控。</w:t>
      </w:r>
    </w:p>
    <w:p w14:paraId="3059E8F2">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①状态差异化展示：未签订合同的项目，页面默认展示“未签合同”；已签订合同的项目，原文字自动替换为可点击的“查看合同”操作按钮。</w:t>
      </w:r>
    </w:p>
    <w:p w14:paraId="044A5127">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②合同详情查看功能：点击按钮可直接跳转查看项目合同名称、项目合同金额、合同签订文档等，无需跨模块查询。</w:t>
      </w:r>
    </w:p>
    <w:p w14:paraId="7ECC4464">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6</w:t>
      </w:r>
      <w:r>
        <w:rPr>
          <w:rFonts w:hint="eastAsia" w:ascii="宋体" w:hAnsi="宋体" w:eastAsia="宋体" w:cs="宋体"/>
          <w:b/>
          <w:bCs w:val="0"/>
          <w:color w:val="auto"/>
          <w:sz w:val="24"/>
          <w:szCs w:val="24"/>
          <w:lang w:eastAsia="zh-CN"/>
        </w:rPr>
        <w:t>）新建项目资金功能升级</w:t>
      </w:r>
    </w:p>
    <w:p w14:paraId="16D19939">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需升级新建项目资金批量配置功能，新增自定义规则批量赋值能力，适配多样化资金批量配置业务场景。</w:t>
      </w:r>
    </w:p>
    <w:p w14:paraId="01EFD8F5">
      <w:pPr>
        <w:pStyle w:val="33"/>
        <w:pageBreakBefore w:val="0"/>
        <w:numPr>
          <w:ilvl w:val="0"/>
          <w:numId w:val="8"/>
        </w:numPr>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自定义规则配置：支持财政用户根据实施大类、申报预算金额、数值大小对比等条件，搭配资金安排比例，自主搭建资金批量配置规则。</w:t>
      </w:r>
    </w:p>
    <w:p w14:paraId="6962E827">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②规则管理功能：支持多条规则新增、删除、保存，已保存规则可重复复用，无需重复手动配置。</w:t>
      </w:r>
    </w:p>
    <w:p w14:paraId="421BF901">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7</w:t>
      </w:r>
      <w:r>
        <w:rPr>
          <w:rFonts w:hint="eastAsia" w:ascii="宋体" w:hAnsi="宋体" w:eastAsia="宋体" w:cs="宋体"/>
          <w:b/>
          <w:bCs w:val="0"/>
          <w:color w:val="auto"/>
          <w:sz w:val="24"/>
          <w:szCs w:val="24"/>
          <w:lang w:eastAsia="zh-CN"/>
        </w:rPr>
        <w:t>）新建项目资金查询条件优化</w:t>
      </w:r>
    </w:p>
    <w:p w14:paraId="19E8944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需优化新建项目资金模块全部金额类查询条件，解决原有查询规则模糊、数据匹配歧义、查询结果偏差等问题。</w:t>
      </w:r>
    </w:p>
    <w:p w14:paraId="0A8C2C53">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①新增释义提示：在金额查询条件处增加规则提示，清晰区分查询数值“包含、不包含”的匹配边界。</w:t>
      </w:r>
    </w:p>
    <w:p w14:paraId="3E8D3429">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②精准检索优化：优化查询算法，保证金额数据检索精准无误，杜绝数据遗漏、结果偏差问题。</w:t>
      </w:r>
    </w:p>
    <w:p w14:paraId="6CDBD3FF">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8</w:t>
      </w:r>
      <w:r>
        <w:rPr>
          <w:rFonts w:hint="eastAsia" w:ascii="宋体" w:hAnsi="宋体" w:eastAsia="宋体" w:cs="宋体"/>
          <w:b/>
          <w:bCs w:val="0"/>
          <w:color w:val="auto"/>
          <w:sz w:val="24"/>
          <w:szCs w:val="24"/>
          <w:lang w:eastAsia="zh-CN"/>
        </w:rPr>
        <w:t>）项目预算安排功能升级</w:t>
      </w:r>
    </w:p>
    <w:p w14:paraId="345E6CA6">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需丰富项目预算安排模块功能，新增新建项目详情快捷跳转查看能力，打通预算审核与项目信息的数据壁垒。</w:t>
      </w:r>
    </w:p>
    <w:p w14:paraId="257AE849">
      <w:pPr>
        <w:pStyle w:val="33"/>
        <w:pageBreakBefore w:val="0"/>
        <w:numPr>
          <w:ilvl w:val="0"/>
          <w:numId w:val="9"/>
        </w:numPr>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快捷跳转功能：支持点击新建项目的项目编码，一键跳转至项目完整详情页面。</w:t>
      </w:r>
    </w:p>
    <w:p w14:paraId="772DF309">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②全量信息展示：详情页面需完整展示项目基本信息、申报单位信息、实施信息、项目估算资金、资金来源、配套上传文件等全维度填报资料。</w:t>
      </w:r>
    </w:p>
    <w:p w14:paraId="7F56CCDF">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9</w:t>
      </w:r>
      <w:r>
        <w:rPr>
          <w:rFonts w:hint="eastAsia" w:ascii="宋体" w:hAnsi="宋体" w:eastAsia="宋体" w:cs="宋体"/>
          <w:b/>
          <w:bCs w:val="0"/>
          <w:color w:val="auto"/>
          <w:sz w:val="24"/>
          <w:szCs w:val="24"/>
          <w:lang w:eastAsia="zh-CN"/>
        </w:rPr>
        <w:t>）新增存档功能</w:t>
      </w:r>
    </w:p>
    <w:p w14:paraId="72302776">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需在统计报表模块新增专项存档功能，实现年度资金文件、统计资料的系统化、规范化归档管理。</w:t>
      </w:r>
    </w:p>
    <w:p w14:paraId="3C66C504">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①存档内容：支持对各年度资金下达文件、统计分析报表、数据报告等核心资料统一归集存档。</w:t>
      </w:r>
    </w:p>
    <w:p w14:paraId="33BE9379">
      <w:pPr>
        <w:pStyle w:val="33"/>
        <w:pageBreakBefore w:val="0"/>
        <w:numPr>
          <w:ilvl w:val="0"/>
          <w:numId w:val="9"/>
        </w:numPr>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检索导出功能：支持按年度筛选存档资料，可一键导出对应年度全套存档文件。</w:t>
      </w:r>
    </w:p>
    <w:p w14:paraId="21120C1D">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10</w:t>
      </w:r>
      <w:r>
        <w:rPr>
          <w:rFonts w:hint="eastAsia" w:ascii="宋体" w:hAnsi="宋体" w:eastAsia="宋体" w:cs="宋体"/>
          <w:b/>
          <w:bCs w:val="0"/>
          <w:color w:val="auto"/>
          <w:sz w:val="24"/>
          <w:szCs w:val="24"/>
          <w:lang w:eastAsia="zh-CN"/>
        </w:rPr>
        <w:t>）项目变更申请功能升级</w:t>
      </w:r>
    </w:p>
    <w:p w14:paraId="7F2CA0E3">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需拓展项目变更申请业务范围，完善项目全要素变更申请能力，补齐主体信息变更功能短板。</w:t>
      </w:r>
    </w:p>
    <w:p w14:paraId="6E252DA8">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①保留原有变更项：保留项目名称、项目周期、实施内容、项目终止、其他事项变更申请功能。</w:t>
      </w:r>
    </w:p>
    <w:p w14:paraId="2355765A">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②新增变更项：新增申报单位、实施单位变更申请功能，支持用户通过勾选对应事项提交变更申请。</w:t>
      </w:r>
    </w:p>
    <w:p w14:paraId="432232E0">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11</w:t>
      </w:r>
      <w:r>
        <w:rPr>
          <w:rFonts w:hint="eastAsia" w:ascii="宋体" w:hAnsi="宋体" w:eastAsia="宋体" w:cs="宋体"/>
          <w:b/>
          <w:bCs w:val="0"/>
          <w:color w:val="auto"/>
          <w:sz w:val="24"/>
          <w:szCs w:val="24"/>
          <w:lang w:eastAsia="zh-CN"/>
        </w:rPr>
        <w:t>）项目变更审批功能升级</w:t>
      </w:r>
    </w:p>
    <w:p w14:paraId="06A36506">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需配套升级项目变更审批模块，适配新增的主体变更申请功能，构建变更申请、审批、数据更新闭环流程。</w:t>
      </w:r>
    </w:p>
    <w:p w14:paraId="45675DFD">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①新增审批权限：新增申报单位、实施单位变更事项的专项审批功能，支持审核通过、驳回等全流程操作。</w:t>
      </w:r>
    </w:p>
    <w:p w14:paraId="298D7F57">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②自动数据同步：变更申请审核通过后，系统需自动更新项目后台对应的申报单位、实施单位信息，无需人工手动修改。</w:t>
      </w:r>
    </w:p>
    <w:p w14:paraId="6F2AB285">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③管控要求：变更记录全程留痕、可查可溯，保障项目主体信息变更规范、精准、高效。</w:t>
      </w:r>
    </w:p>
    <w:p w14:paraId="38DF8C4D">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12</w:t>
      </w:r>
      <w:r>
        <w:rPr>
          <w:rFonts w:hint="eastAsia" w:ascii="宋体" w:hAnsi="宋体" w:eastAsia="宋体" w:cs="宋体"/>
          <w:b/>
          <w:bCs w:val="0"/>
          <w:color w:val="auto"/>
          <w:sz w:val="24"/>
          <w:szCs w:val="24"/>
          <w:lang w:eastAsia="zh-CN"/>
        </w:rPr>
        <w:t>）新增项目标签功能</w:t>
      </w:r>
    </w:p>
    <w:p w14:paraId="7D66AAF5">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需在新建项目审批、项目变更审批模块新增项目标签管理功能，实现项目精细化分类管控，并配置专属权限体系。</w:t>
      </w:r>
    </w:p>
    <w:p w14:paraId="66B9747C">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①操作功能：页面增设独立“标签”操作按钮，支持管理人员自定义新增标签、删除已有标签，为项目添加标识信息。</w:t>
      </w:r>
    </w:p>
    <w:p w14:paraId="73B6A012">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②模块适配：功能适配新建项目审批、项目编辑审批、项目变更审批场景。</w:t>
      </w:r>
    </w:p>
    <w:p w14:paraId="731640C8">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③权限管控：标签查看、新增、删除、编辑权限仅对系统管理员、审批审核人员开放，普通填报用户无任何操作及查看权限。</w:t>
      </w:r>
    </w:p>
    <w:p w14:paraId="7564E1E8">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13</w:t>
      </w:r>
      <w:r>
        <w:rPr>
          <w:rFonts w:hint="eastAsia" w:ascii="宋体" w:hAnsi="宋体" w:eastAsia="宋体" w:cs="宋体"/>
          <w:b/>
          <w:bCs w:val="0"/>
          <w:color w:val="auto"/>
          <w:sz w:val="24"/>
          <w:szCs w:val="24"/>
          <w:lang w:eastAsia="zh-CN"/>
        </w:rPr>
        <w:t>）统计报表功能升级</w:t>
      </w:r>
    </w:p>
    <w:p w14:paraId="6E354BE4">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需全面升级系统统计报表体系，优化原有报表功能、新增专项报表、开放自定义导出能力，所有字段、格式需符合数据局标准化要求，支持报表下载导出。</w:t>
      </w:r>
    </w:p>
    <w:p w14:paraId="0DAD588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①新建所有项目报表升级：新增部门分组统计功能，系统自动按部门归类汇总项目数据；新增多条件搜索功能，支持项目名称、部门、实施大类下拉筛选，数据展示规范，支持一键下载。</w:t>
      </w:r>
    </w:p>
    <w:p w14:paraId="4E28E4EA">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②新增新建续建汇总表：定制开发新建、续建项目专项汇总报表，涵盖申报单位、实施类型、申报金额、评审金额、评审意见、专家意见等核心字段，按部门分组统计，完全契合数据局规范，支持报表下载。</w:t>
      </w:r>
    </w:p>
    <w:p w14:paraId="3DA5A2A9">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新增自定义导出功能：开放自定义筛选、自定义导出能力，页面展示申报单位、实施类型、申报金额、评审金额、评审意见、专家意见等核心字段；用户可自主筛选过滤数据，按需定制报表并导出，适配个性化统计需求。</w:t>
      </w:r>
    </w:p>
    <w:p w14:paraId="74497263">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（14）新建信创改造项目全流程管理功能</w:t>
      </w:r>
    </w:p>
    <w:p w14:paraId="69B2845E">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新增2025-2027年信创改造项目的部门申报、数据局/机要局/网信办联合评审及专家在线评审功能，实现申报、评审、决策的全流程线上闭环管理。</w:t>
      </w:r>
    </w:p>
    <w:p w14:paraId="67DA0DA5">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（15）升级市属国企与区镇项目备案管理功能</w:t>
      </w:r>
    </w:p>
    <w:p w14:paraId="0723BB1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升级市属国企和区镇层级的项目备案流程，实现备案信息线上填报、审核、归档和统一监管，提升基层项目管理规范化水平，消除信息孤岛。</w:t>
      </w:r>
    </w:p>
    <w:p w14:paraId="49D9163C">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lang w:val="en-US" w:eastAsia="zh-CN"/>
        </w:rPr>
      </w:pPr>
      <w:r>
        <w:rPr>
          <w:rFonts w:hint="eastAsia" w:ascii="宋体" w:hAnsi="宋体" w:eastAsia="宋体" w:cs="宋体"/>
          <w:b/>
          <w:bCs/>
          <w:color w:val="auto"/>
          <w:kern w:val="44"/>
          <w:sz w:val="24"/>
          <w:szCs w:val="24"/>
          <w:lang w:val="en-US" w:eastAsia="zh-CN"/>
        </w:rPr>
        <w:t>三、项目实施要求</w:t>
      </w:r>
    </w:p>
    <w:p w14:paraId="69D73327">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1、施工工期与服务地点要求</w:t>
      </w:r>
    </w:p>
    <w:p w14:paraId="0C996F6B">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⑴建设工期为</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个月。合同签订后的</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个月内完成软件系统研发和联调测试，交付上线试运行，由采购单位组织项目验收。</w:t>
      </w:r>
    </w:p>
    <w:p w14:paraId="40CB0446">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⑵响应单位应结合采购单位建设要求，按照标准化项目实施管理规范，组建符合要求的实施团队，制定符合实际的实施计划和质量保障方案，科学开展项目实施工作，按时保质保量地完成项目交付。</w:t>
      </w:r>
    </w:p>
    <w:p w14:paraId="26D50CC2">
      <w:pPr>
        <w:pStyle w:val="8"/>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⑶服务地点：太仓市</w:t>
      </w:r>
      <w:r>
        <w:rPr>
          <w:rFonts w:hint="eastAsia" w:ascii="宋体" w:hAnsi="宋体" w:eastAsia="宋体" w:cs="宋体"/>
          <w:color w:val="auto"/>
          <w:sz w:val="24"/>
          <w:szCs w:val="24"/>
          <w:lang w:val="en-US" w:eastAsia="zh-CN"/>
        </w:rPr>
        <w:t>数据</w:t>
      </w:r>
      <w:r>
        <w:rPr>
          <w:rFonts w:hint="eastAsia" w:ascii="宋体" w:hAnsi="宋体" w:eastAsia="宋体" w:cs="宋体"/>
          <w:color w:val="auto"/>
          <w:sz w:val="24"/>
          <w:szCs w:val="24"/>
        </w:rPr>
        <w:t>局</w:t>
      </w:r>
    </w:p>
    <w:p w14:paraId="380D7194">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2、项目实施要求</w:t>
      </w:r>
    </w:p>
    <w:p w14:paraId="7A6EF397">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要有明晰的组织机构，项目实施人员齐全，岗位职责明确，能高标准的实施项目管理。在项目实施期间，</w:t>
      </w:r>
      <w:r>
        <w:rPr>
          <w:rFonts w:hint="eastAsia" w:ascii="宋体" w:hAnsi="宋体" w:eastAsia="宋体" w:cs="宋体"/>
          <w:color w:val="auto"/>
          <w:sz w:val="24"/>
          <w:szCs w:val="24"/>
          <w:lang w:val="en-US" w:eastAsia="zh-CN"/>
        </w:rPr>
        <w:t>项目经理需一直进行驻点服务，</w:t>
      </w:r>
      <w:r>
        <w:rPr>
          <w:rFonts w:hint="eastAsia" w:ascii="宋体" w:hAnsi="宋体" w:eastAsia="宋体" w:cs="宋体"/>
          <w:color w:val="auto"/>
          <w:sz w:val="24"/>
          <w:szCs w:val="24"/>
        </w:rPr>
        <w:t>系统驻点开发人员</w:t>
      </w:r>
      <w:r>
        <w:rPr>
          <w:rFonts w:hint="eastAsia" w:ascii="宋体" w:hAnsi="宋体" w:eastAsia="宋体" w:cs="宋体"/>
          <w:color w:val="auto"/>
          <w:sz w:val="24"/>
          <w:szCs w:val="24"/>
          <w:lang w:val="en-US" w:eastAsia="zh-CN"/>
        </w:rPr>
        <w:t>以及</w:t>
      </w:r>
      <w:r>
        <w:rPr>
          <w:rFonts w:hint="eastAsia" w:ascii="宋体" w:hAnsi="宋体" w:eastAsia="宋体" w:cs="宋体"/>
          <w:color w:val="auto"/>
          <w:sz w:val="24"/>
          <w:szCs w:val="24"/>
        </w:rPr>
        <w:t>实施人员不得少于</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人，并积极配合采购人完成与其他项目的应用对接，提供相关工作内容的技术支持。</w:t>
      </w:r>
    </w:p>
    <w:p w14:paraId="3734485E">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采购方对驻</w:t>
      </w:r>
      <w:r>
        <w:rPr>
          <w:rFonts w:hint="eastAsia" w:ascii="宋体" w:hAnsi="宋体" w:eastAsia="宋体" w:cs="宋体"/>
          <w:color w:val="auto"/>
          <w:sz w:val="24"/>
          <w:szCs w:val="24"/>
          <w:lang w:val="en-US" w:eastAsia="zh-CN"/>
        </w:rPr>
        <w:t>点开发以及</w:t>
      </w:r>
      <w:r>
        <w:rPr>
          <w:rFonts w:hint="eastAsia" w:ascii="宋体" w:hAnsi="宋体" w:eastAsia="宋体" w:cs="宋体"/>
          <w:color w:val="auto"/>
          <w:sz w:val="24"/>
          <w:szCs w:val="24"/>
        </w:rPr>
        <w:t>实施人员将实施严格签到制度，中标方项目负责人及技术人员不得更换，如因特殊原因确实要变更的必须经采购方同意；在项目软件开发前，中标方需在充分调研分析需求基础上设计科学、可行的项目建设方案，并经采购方评审通过后方能实施。</w:t>
      </w:r>
    </w:p>
    <w:p w14:paraId="26454314">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系统调试期间，要有高水平的</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rPr>
        <w:t>工程师在场，并向采购方提供所有软件架构、开发、安装、性能调整、维护的所有文档。系统试运行后，要有高水平的工程师在场进行监测。系统运行期间，当系统出现故障时，工程师要迅速到现场进行诊断，解决软、硬件问题。</w:t>
      </w:r>
    </w:p>
    <w:p w14:paraId="67148613">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执行有关项目建设的国家法律、法规、规范、标准和制度，履行合同规定的义务和职责；遵守国家的法律和政府的有关条例、规定和办法等。</w:t>
      </w:r>
    </w:p>
    <w:p w14:paraId="6563ED98">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系统开发、调试、运行使用过程中，中标方必须严守保密规定，未经同意，不得将采购人信息数据向任何无关单位和个人提供和泄露，必须有严格的数据保密措施，如因操作不当导致数据泄密应追究相应法律责任。</w:t>
      </w:r>
    </w:p>
    <w:p w14:paraId="45853289">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坚持科学的态度和实事求是的原则，确保信息数据的安全性，维护采购方合法权益。</w:t>
      </w:r>
    </w:p>
    <w:p w14:paraId="02EE4A8D">
      <w:pPr>
        <w:pStyle w:val="8"/>
        <w:pageBreakBefore w:val="0"/>
        <w:widowControl w:val="0"/>
        <w:numPr>
          <w:ilvl w:val="0"/>
          <w:numId w:val="10"/>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施工组织人员要求</w:t>
      </w:r>
    </w:p>
    <w:p w14:paraId="109E0D73">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在本项目的执行过程中，项目经理要专职于本项目，核心技术人员要百分之百地投入到本项目中，并且整个项目团队的人员要相对稳定。</w:t>
      </w:r>
    </w:p>
    <w:p w14:paraId="596EA306">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按照项目实施的要求，必须配置相应的项目管理、系统设计、开发、测试、集成、培训等人员，在项目组织中应明确各岗位的职责，确保工程顺利实施。</w:t>
      </w:r>
    </w:p>
    <w:p w14:paraId="4C1FA67B">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对上述安排供应商应列出详细实施计划，包括人员姓名、经验、学历和在本项目中的职责分工。</w:t>
      </w:r>
    </w:p>
    <w:p w14:paraId="0F5074F7">
      <w:pPr>
        <w:pStyle w:val="8"/>
        <w:pageBreakBefore w:val="0"/>
        <w:widowControl w:val="0"/>
        <w:numPr>
          <w:ilvl w:val="0"/>
          <w:numId w:val="11"/>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供应商在成交后，应允许采购方单位的工作人员及运维机构人员自实施工作开始即参与本项目的需求分析、详细设计、测试、安装部署等工作，并在实施方案中提出协同工作计划。</w:t>
      </w:r>
    </w:p>
    <w:p w14:paraId="7CED3FB4">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3、项目服务要求</w:t>
      </w:r>
    </w:p>
    <w:p w14:paraId="229BE1F8">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中标供应商应提供材料包括工作说明书、用户使用手册、维护手册等在内的完备准确的工程技术资料。</w:t>
      </w:r>
    </w:p>
    <w:p w14:paraId="73047DF6">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在安装和系统调测期间，采购方和监理单位有权派出技术人员参加，中标供应商有义务提供技术咨询。</w:t>
      </w:r>
    </w:p>
    <w:p w14:paraId="2A266FBC">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在系统运行期，如发生系统软件扩展升级等情况，中标供应商应负责现场升级和向采购方提供必要的技术资料。</w:t>
      </w:r>
    </w:p>
    <w:p w14:paraId="5C14AEAD">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系统运行期间，中标供应商应向采购方提供系统维护和管理文档。</w:t>
      </w:r>
    </w:p>
    <w:p w14:paraId="0F0CF621">
      <w:pPr>
        <w:pStyle w:val="8"/>
        <w:pageBreakBefore w:val="0"/>
        <w:widowControl w:val="0"/>
        <w:numPr>
          <w:ilvl w:val="0"/>
          <w:numId w:val="12"/>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中标供应商应提供运行期间的系统安装、调试、使用、维护、升级和新技术推荐等方面的咨询服务。</w:t>
      </w:r>
    </w:p>
    <w:p w14:paraId="1A0EA46D">
      <w:pPr>
        <w:pStyle w:val="4"/>
        <w:pageBreakBefore w:val="0"/>
        <w:numPr>
          <w:ilvl w:val="1"/>
          <w:numId w:val="0"/>
        </w:numPr>
        <w:kinsoku/>
        <w:wordWrap/>
        <w:overflowPunct/>
        <w:topLinePunct w:val="0"/>
        <w:bidi w:val="0"/>
        <w:adjustRightInd/>
        <w:snapToGrid/>
        <w:spacing w:before="0" w:after="0" w:line="500" w:lineRule="exact"/>
        <w:ind w:left="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4、项目验收要求</w:t>
      </w:r>
    </w:p>
    <w:p w14:paraId="2F0ADF07">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系统在达到了当期全部规定要求，供应商在提交全部相关文档、报告、源代码等交付物的前提下，可以向采购方提出系统竣工验收的申请。用户按照验收标准组织验收。验收内容和标准包括：</w:t>
      </w:r>
    </w:p>
    <w:p w14:paraId="48E490CB">
      <w:pPr>
        <w:pStyle w:val="8"/>
        <w:pageBreakBefore w:val="0"/>
        <w:widowControl w:val="0"/>
        <w:numPr>
          <w:ilvl w:val="0"/>
          <w:numId w:val="13"/>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系统业务功能验收</w:t>
      </w:r>
    </w:p>
    <w:p w14:paraId="7B0D8A5A">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验收依据包括《项目需求说明书》、双方签订的合同、建设过程中双方签订的工作备忘记录。确认系统实现的业务功能完备、正确、满足用户的需求。</w:t>
      </w:r>
    </w:p>
    <w:p w14:paraId="63A461B7">
      <w:pPr>
        <w:pStyle w:val="8"/>
        <w:pageBreakBefore w:val="0"/>
        <w:widowControl w:val="0"/>
        <w:numPr>
          <w:ilvl w:val="0"/>
          <w:numId w:val="13"/>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数据验收</w:t>
      </w:r>
    </w:p>
    <w:p w14:paraId="6FF22B4C">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保证数据正确无误，保证系统本身不产生新的错误数据。</w:t>
      </w:r>
    </w:p>
    <w:p w14:paraId="573DD18B">
      <w:pPr>
        <w:pStyle w:val="8"/>
        <w:pageBreakBefore w:val="0"/>
        <w:widowControl w:val="0"/>
        <w:numPr>
          <w:ilvl w:val="0"/>
          <w:numId w:val="13"/>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软件过程文档验收标准</w:t>
      </w:r>
    </w:p>
    <w:p w14:paraId="19E3DB15">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文档内容验收标准：文档内容全面、真实、丰富，能清楚阐述实施内容。</w:t>
      </w:r>
    </w:p>
    <w:p w14:paraId="520E0567">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文档格式验收标准：文档格式与项目实施要求文档规范相符，文档具有详细的修改记录，版权、作者、时间等信息，包括完整的页眉、页脚等信息。</w:t>
      </w:r>
    </w:p>
    <w:p w14:paraId="06CEC63F">
      <w:pPr>
        <w:pStyle w:val="8"/>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文档一致性验收：需求文档、设计文档、源程序与目标代码及其他可交付物保持一致。</w:t>
      </w:r>
    </w:p>
    <w:p w14:paraId="29DBD864">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lang w:val="en-US" w:eastAsia="zh-CN"/>
        </w:rPr>
      </w:pPr>
      <w:r>
        <w:rPr>
          <w:rFonts w:hint="eastAsia" w:ascii="宋体" w:hAnsi="宋体" w:eastAsia="宋体" w:cs="宋体"/>
          <w:b/>
          <w:bCs/>
          <w:color w:val="auto"/>
          <w:kern w:val="44"/>
          <w:sz w:val="24"/>
          <w:szCs w:val="24"/>
          <w:lang w:val="en-US" w:eastAsia="zh-CN"/>
        </w:rPr>
        <w:t>四、售后服务要求</w:t>
      </w:r>
    </w:p>
    <w:p w14:paraId="7CC2CE6E">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系统质保期：验收合格之日起一年。</w:t>
      </w:r>
    </w:p>
    <w:p w14:paraId="0C7889EC">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售后组织体系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需提供项目运维工作小组和现场应急处理工作组。</w:t>
      </w:r>
    </w:p>
    <w:p w14:paraId="61E9C462">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响应及维护体系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在维护期内要求中标人提供7×24小时不间断的技术支持响应，在采购人提出服务要求后，中标人需在30分钟内响应，1小时内到达现场并提出解决方案，4小时内处理完</w:t>
      </w:r>
      <w:r>
        <w:rPr>
          <w:rFonts w:hint="eastAsia" w:ascii="宋体" w:hAnsi="宋体" w:eastAsia="宋体" w:cs="宋体"/>
          <w:color w:val="auto"/>
          <w:sz w:val="24"/>
          <w:szCs w:val="24"/>
          <w:lang w:val="en-US" w:eastAsia="zh-CN"/>
        </w:rPr>
        <w:t>成</w:t>
      </w:r>
      <w:r>
        <w:rPr>
          <w:rFonts w:hint="eastAsia" w:ascii="宋体" w:hAnsi="宋体" w:eastAsia="宋体" w:cs="宋体"/>
          <w:color w:val="auto"/>
          <w:sz w:val="24"/>
          <w:szCs w:val="24"/>
        </w:rPr>
        <w:t>。</w:t>
      </w:r>
    </w:p>
    <w:p w14:paraId="4E90EE0E">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维护范围及内容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为保障系统稳定运行，支持核对数据的完整和准确。包括但不限于由于系统本身运行稳定性维护以及数据导入时造成的数据格式问题需要在出现问题时进行数据的优化和维护等。</w:t>
      </w:r>
    </w:p>
    <w:p w14:paraId="171DCD79">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应急处理程序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需提供现场应急处理、备份与恢复策略、应急措施、报告与总结、责任与奖惩。</w:t>
      </w:r>
    </w:p>
    <w:p w14:paraId="52E35217">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保障措施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中标人应根据不同情况设定不同的故障级别，并就</w:t>
      </w:r>
      <w:r>
        <w:rPr>
          <w:rFonts w:hint="eastAsia" w:ascii="宋体" w:hAnsi="宋体" w:eastAsia="宋体" w:cs="宋体"/>
          <w:color w:val="auto"/>
          <w:sz w:val="24"/>
          <w:szCs w:val="24"/>
        </w:rPr>
        <w:t>不同故障级别提出对应的故障响应方案。</w:t>
      </w:r>
    </w:p>
    <w:p w14:paraId="570EFA18">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lang w:val="en-US" w:eastAsia="zh-CN"/>
        </w:rPr>
      </w:pPr>
      <w:r>
        <w:rPr>
          <w:rFonts w:hint="eastAsia" w:ascii="宋体" w:hAnsi="宋体" w:eastAsia="宋体" w:cs="宋体"/>
          <w:b/>
          <w:bCs/>
          <w:color w:val="auto"/>
          <w:kern w:val="44"/>
          <w:sz w:val="24"/>
          <w:szCs w:val="24"/>
          <w:lang w:val="en-US" w:eastAsia="zh-CN"/>
        </w:rPr>
        <w:t>五、项目培训要求</w:t>
      </w:r>
    </w:p>
    <w:p w14:paraId="5E8D2550">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p>
    <w:p w14:paraId="32A0A1C3">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培训目标成果：使用对象能够全面了解并熟练掌握新系统平台的各项功能、操作流程以及应用场景。需提供培训目标、培训总结答疑、培训质量控制计划。</w:t>
      </w:r>
    </w:p>
    <w:p w14:paraId="3499A07C">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培训规划： 需提供培训规划的说明。需根据阶段要求确认系统建设目标并完成开发、测试后上线，进入系统使用的应用推广阶段。需确定培训目的及目标，根据实际情况制定切实可行的培训方案，进行整体实施培训工作，并制定周密、详实的培训计划书，使用包括但不限于本文所述的方式、方法，完成本项目软件功能的使用培训。</w:t>
      </w:r>
    </w:p>
    <w:p w14:paraId="32085D28">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培训进度安排： 需提供培训进度安排的说明。培训阶段需针对具体业务使用人员数量庞大及范围较广的情况，采用定期与不定期方式组织培训工作，尽可能多轮培训做到受众全覆盖。</w:t>
      </w:r>
    </w:p>
    <w:p w14:paraId="0EE4127E">
      <w:pPr>
        <w:pageBreakBefore w:val="0"/>
        <w:kinsoku/>
        <w:wordWrap/>
        <w:overflowPunct/>
        <w:topLinePunct w:val="0"/>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5.试运行准备:为了上线试运行工作的顺利开展，以试运行与操作培训相结合的原则，在上线试运行期间进行全面、系统的培训工作。</w:t>
      </w:r>
    </w:p>
    <w:p w14:paraId="1C3CF283">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lang w:val="en-US" w:eastAsia="zh-CN"/>
        </w:rPr>
      </w:pPr>
      <w:r>
        <w:rPr>
          <w:rFonts w:hint="eastAsia" w:ascii="宋体" w:hAnsi="宋体" w:eastAsia="宋体" w:cs="宋体"/>
          <w:b/>
          <w:bCs/>
          <w:color w:val="auto"/>
          <w:kern w:val="44"/>
          <w:sz w:val="24"/>
          <w:szCs w:val="24"/>
          <w:lang w:val="en-US" w:eastAsia="zh-CN"/>
        </w:rPr>
        <w:t>六.安全保障方案要求</w:t>
      </w:r>
    </w:p>
    <w:p w14:paraId="2375330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投标人需提供本项目的安全保障方案，方案需要包含安全设计原则、安全保障措施、信息安全保障能力。方案内容需详细完整，结构清晰，符合实际。</w:t>
      </w:r>
    </w:p>
    <w:p w14:paraId="322963DB">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安全设计原则： 需提供安全设计原则的说明。需包括平衡的原则、分级保护原则、多重保护原则、动态发展原则。</w:t>
      </w:r>
    </w:p>
    <w:p w14:paraId="35F5F366">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安全保障措施：需提供系统加固措施、日常安全巡检、项目安全事件处理流程。</w:t>
      </w:r>
    </w:p>
    <w:p w14:paraId="46A8D89C">
      <w:pPr>
        <w:keepNext w:val="0"/>
        <w:keepLines w:val="0"/>
        <w:pageBreakBefore w:val="0"/>
        <w:widowControl w:val="0"/>
        <w:numPr>
          <w:ilvl w:val="0"/>
          <w:numId w:val="14"/>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信息安全保障能力：需提供事件分类分级、组织结构及职责、应急处置和保障措施。</w:t>
      </w:r>
    </w:p>
    <w:p w14:paraId="3E99D502">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宋体"/>
          <w:b/>
          <w:bCs/>
          <w:color w:val="auto"/>
          <w:kern w:val="44"/>
          <w:sz w:val="24"/>
          <w:szCs w:val="24"/>
          <w:lang w:val="en-US" w:eastAsia="zh-CN"/>
        </w:rPr>
      </w:pPr>
      <w:r>
        <w:rPr>
          <w:rFonts w:hint="eastAsia" w:ascii="宋体" w:hAnsi="宋体" w:eastAsia="宋体" w:cs="宋体"/>
          <w:b/>
          <w:bCs/>
          <w:color w:val="auto"/>
          <w:kern w:val="44"/>
          <w:sz w:val="24"/>
          <w:szCs w:val="24"/>
          <w:lang w:val="en-US" w:eastAsia="zh-CN"/>
        </w:rPr>
        <w:t>七、付款方式</w:t>
      </w:r>
    </w:p>
    <w:p w14:paraId="4F95DBF1">
      <w:pPr>
        <w:pStyle w:val="8"/>
        <w:pageBreakBefore w:val="0"/>
        <w:widowControl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合同签订并收到发票后60个工作日内支付50%合同款项，余款将在本年度10月底前支付。</w:t>
      </w:r>
    </w:p>
    <w:p w14:paraId="22D2D8DE">
      <w:pPr>
        <w:pStyle w:val="2"/>
        <w:snapToGrid w:val="0"/>
        <w:spacing w:line="480" w:lineRule="exact"/>
        <w:rPr>
          <w:rFonts w:hint="eastAsia" w:hAnsi="宋体" w:eastAsia="宋体" w:cs="宋体"/>
          <w:bCs/>
          <w:sz w:val="24"/>
          <w:szCs w:val="24"/>
        </w:rPr>
      </w:pPr>
    </w:p>
    <w:p w14:paraId="12B6BBF2">
      <w:pPr>
        <w:pStyle w:val="2"/>
        <w:spacing w:line="480" w:lineRule="exact"/>
        <w:ind w:left="450"/>
        <w:rPr>
          <w:rFonts w:hint="eastAsia" w:hAnsi="宋体" w:eastAsia="宋体" w:cs="宋体"/>
          <w:b/>
          <w:sz w:val="24"/>
          <w:szCs w:val="24"/>
        </w:rPr>
      </w:pPr>
    </w:p>
    <w:p w14:paraId="4E1023CA">
      <w:pPr>
        <w:pStyle w:val="2"/>
        <w:ind w:left="450"/>
        <w:rPr>
          <w:rFonts w:hint="eastAsia" w:hAnsi="宋体" w:eastAsia="宋体" w:cs="宋体"/>
          <w:b/>
          <w:sz w:val="24"/>
          <w:szCs w:val="24"/>
        </w:rPr>
      </w:pPr>
    </w:p>
    <w:p w14:paraId="6E87F290">
      <w:pPr>
        <w:spacing w:line="440" w:lineRule="exact"/>
        <w:rPr>
          <w:rFonts w:hint="eastAsia" w:ascii="宋体" w:hAnsi="宋体" w:eastAsia="宋体" w:cs="宋体"/>
          <w:b/>
          <w:bCs/>
          <w:sz w:val="24"/>
          <w:szCs w:val="24"/>
        </w:rPr>
      </w:pPr>
    </w:p>
    <w:p w14:paraId="4AFBFD25">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附件：服务类项目履约验收方案</w:t>
      </w:r>
    </w:p>
    <w:p w14:paraId="1D21E3D3">
      <w:pPr>
        <w:pStyle w:val="58"/>
        <w:spacing w:line="440" w:lineRule="exact"/>
        <w:rPr>
          <w:rFonts w:hint="eastAsia" w:hAnsi="宋体" w:eastAsia="宋体" w:cs="宋体"/>
          <w:b/>
          <w:bCs/>
          <w:sz w:val="24"/>
          <w:szCs w:val="24"/>
        </w:rPr>
      </w:pPr>
      <w:r>
        <w:rPr>
          <w:rFonts w:hint="eastAsia" w:hAnsi="宋体" w:eastAsia="宋体" w:cs="宋体"/>
          <w:b/>
          <w:bCs/>
          <w:sz w:val="24"/>
          <w:szCs w:val="24"/>
        </w:rPr>
        <w:t>一、项目概况</w:t>
      </w:r>
    </w:p>
    <w:p w14:paraId="4ADB3977">
      <w:pPr>
        <w:pStyle w:val="58"/>
        <w:spacing w:line="440" w:lineRule="exact"/>
        <w:ind w:firstLine="480"/>
        <w:rPr>
          <w:rFonts w:hint="eastAsia" w:hAnsi="宋体" w:eastAsia="宋体" w:cs="宋体"/>
          <w:sz w:val="24"/>
          <w:szCs w:val="24"/>
        </w:rPr>
      </w:pPr>
      <w:r>
        <w:rPr>
          <w:rFonts w:hint="eastAsia" w:hAnsi="宋体" w:eastAsia="宋体" w:cs="宋体"/>
          <w:sz w:val="24"/>
          <w:szCs w:val="24"/>
        </w:rPr>
        <w:t>项目编号：</w:t>
      </w:r>
    </w:p>
    <w:p w14:paraId="6170C0DD">
      <w:pPr>
        <w:pStyle w:val="58"/>
        <w:spacing w:line="440" w:lineRule="exact"/>
        <w:ind w:firstLine="480"/>
        <w:rPr>
          <w:rFonts w:hint="eastAsia" w:hAnsi="宋体" w:eastAsia="宋体" w:cs="宋体"/>
          <w:sz w:val="24"/>
          <w:szCs w:val="24"/>
        </w:rPr>
      </w:pPr>
      <w:r>
        <w:rPr>
          <w:rFonts w:hint="eastAsia" w:hAnsi="宋体" w:eastAsia="宋体" w:cs="宋体"/>
          <w:sz w:val="24"/>
          <w:szCs w:val="24"/>
        </w:rPr>
        <w:t>项目名称：</w:t>
      </w:r>
    </w:p>
    <w:p w14:paraId="4B0B1625">
      <w:pPr>
        <w:pStyle w:val="58"/>
        <w:spacing w:line="440" w:lineRule="exact"/>
        <w:ind w:firstLine="480"/>
        <w:rPr>
          <w:rFonts w:hint="eastAsia" w:hAnsi="宋体" w:eastAsia="宋体" w:cs="宋体"/>
          <w:sz w:val="24"/>
          <w:szCs w:val="24"/>
        </w:rPr>
      </w:pPr>
      <w:r>
        <w:rPr>
          <w:rFonts w:hint="eastAsia" w:hAnsi="宋体" w:eastAsia="宋体" w:cs="宋体"/>
          <w:sz w:val="24"/>
          <w:szCs w:val="24"/>
        </w:rPr>
        <w:t>供应商名称：</w:t>
      </w:r>
    </w:p>
    <w:p w14:paraId="6DECDD34">
      <w:pPr>
        <w:pStyle w:val="58"/>
        <w:spacing w:line="440" w:lineRule="exact"/>
        <w:ind w:firstLine="480"/>
        <w:rPr>
          <w:rFonts w:hint="eastAsia" w:hAnsi="宋体" w:eastAsia="宋体" w:cs="宋体"/>
          <w:sz w:val="24"/>
          <w:szCs w:val="24"/>
        </w:rPr>
      </w:pPr>
      <w:r>
        <w:rPr>
          <w:rFonts w:hint="eastAsia" w:hAnsi="宋体" w:eastAsia="宋体" w:cs="宋体"/>
          <w:sz w:val="24"/>
          <w:szCs w:val="24"/>
        </w:rPr>
        <w:t xml:space="preserve">合同金额： </w:t>
      </w:r>
    </w:p>
    <w:p w14:paraId="5DD845A7">
      <w:pPr>
        <w:pStyle w:val="58"/>
        <w:spacing w:line="440" w:lineRule="exact"/>
        <w:ind w:firstLine="480"/>
        <w:rPr>
          <w:rFonts w:hint="eastAsia" w:hAnsi="宋体" w:eastAsia="宋体" w:cs="宋体"/>
          <w:sz w:val="24"/>
          <w:szCs w:val="24"/>
        </w:rPr>
      </w:pPr>
      <w:r>
        <w:rPr>
          <w:rFonts w:hint="eastAsia" w:hAnsi="宋体" w:eastAsia="宋体" w:cs="宋体"/>
          <w:sz w:val="24"/>
          <w:szCs w:val="24"/>
        </w:rPr>
        <w:t>验收主体：</w:t>
      </w:r>
    </w:p>
    <w:p w14:paraId="7E33EC88">
      <w:pPr>
        <w:pStyle w:val="58"/>
        <w:spacing w:line="440" w:lineRule="exact"/>
        <w:rPr>
          <w:rFonts w:hint="eastAsia" w:hAnsi="宋体" w:eastAsia="宋体" w:cs="宋体"/>
          <w:b/>
          <w:bCs/>
          <w:sz w:val="24"/>
          <w:szCs w:val="24"/>
        </w:rPr>
      </w:pPr>
      <w:r>
        <w:rPr>
          <w:rFonts w:hint="eastAsia" w:hAnsi="宋体" w:eastAsia="宋体" w:cs="宋体"/>
          <w:b/>
          <w:bCs/>
          <w:sz w:val="24"/>
          <w:szCs w:val="24"/>
        </w:rPr>
        <w:t>二、验收目的</w:t>
      </w:r>
    </w:p>
    <w:p w14:paraId="49FD1A41">
      <w:pPr>
        <w:pStyle w:val="58"/>
        <w:spacing w:line="440" w:lineRule="exact"/>
        <w:ind w:firstLine="480"/>
        <w:rPr>
          <w:rFonts w:hint="eastAsia" w:hAnsi="宋体" w:eastAsia="宋体" w:cs="宋体"/>
          <w:sz w:val="24"/>
          <w:szCs w:val="24"/>
        </w:rPr>
      </w:pPr>
      <w:r>
        <w:rPr>
          <w:rFonts w:hint="eastAsia" w:hAnsi="宋体" w:eastAsia="宋体" w:cs="宋体"/>
          <w:sz w:val="24"/>
          <w:szCs w:val="24"/>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19BECF21">
      <w:pPr>
        <w:pStyle w:val="58"/>
        <w:spacing w:line="440" w:lineRule="exact"/>
        <w:rPr>
          <w:rFonts w:hint="eastAsia" w:hAnsi="宋体" w:eastAsia="宋体" w:cs="宋体"/>
          <w:b/>
          <w:bCs/>
          <w:sz w:val="24"/>
          <w:szCs w:val="24"/>
        </w:rPr>
      </w:pPr>
      <w:r>
        <w:rPr>
          <w:rFonts w:hint="eastAsia" w:hAnsi="宋体" w:eastAsia="宋体" w:cs="宋体"/>
          <w:b/>
          <w:bCs/>
          <w:sz w:val="24"/>
          <w:szCs w:val="24"/>
        </w:rPr>
        <w:t>三、验收依据</w:t>
      </w:r>
    </w:p>
    <w:p w14:paraId="6CA8B331">
      <w:pPr>
        <w:pStyle w:val="58"/>
        <w:spacing w:line="440" w:lineRule="exact"/>
        <w:ind w:firstLine="480"/>
        <w:rPr>
          <w:rFonts w:hint="eastAsia" w:hAnsi="宋体" w:eastAsia="宋体" w:cs="宋体"/>
          <w:sz w:val="24"/>
          <w:szCs w:val="24"/>
        </w:rPr>
      </w:pPr>
      <w:r>
        <w:rPr>
          <w:rFonts w:hint="eastAsia" w:hAnsi="宋体" w:eastAsia="宋体" w:cs="宋体"/>
          <w:sz w:val="24"/>
          <w:szCs w:val="24"/>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515B565">
      <w:pPr>
        <w:pStyle w:val="58"/>
        <w:spacing w:line="440" w:lineRule="exact"/>
        <w:rPr>
          <w:rFonts w:hint="eastAsia" w:hAnsi="宋体" w:eastAsia="宋体" w:cs="宋体"/>
          <w:b/>
          <w:bCs/>
          <w:sz w:val="24"/>
          <w:szCs w:val="24"/>
        </w:rPr>
      </w:pPr>
      <w:r>
        <w:rPr>
          <w:rFonts w:hint="eastAsia" w:hAnsi="宋体" w:eastAsia="宋体" w:cs="宋体"/>
          <w:b/>
          <w:bCs/>
          <w:sz w:val="24"/>
          <w:szCs w:val="24"/>
        </w:rPr>
        <w:t>四、验收责任主体</w:t>
      </w:r>
    </w:p>
    <w:p w14:paraId="71C0EE1A">
      <w:pPr>
        <w:pStyle w:val="58"/>
        <w:spacing w:line="440" w:lineRule="exact"/>
        <w:ind w:firstLine="480"/>
        <w:rPr>
          <w:rFonts w:hint="eastAsia" w:hAnsi="宋体" w:eastAsia="宋体" w:cs="宋体"/>
          <w:sz w:val="24"/>
          <w:szCs w:val="24"/>
        </w:rPr>
      </w:pPr>
      <w:r>
        <w:rPr>
          <w:rFonts w:hint="eastAsia" w:hAnsi="宋体" w:eastAsia="宋体" w:cs="宋体"/>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082B5F1">
      <w:pPr>
        <w:pStyle w:val="58"/>
        <w:spacing w:line="440" w:lineRule="exact"/>
        <w:rPr>
          <w:rFonts w:hint="eastAsia" w:hAnsi="宋体" w:eastAsia="宋体" w:cs="宋体"/>
          <w:b/>
          <w:bCs/>
          <w:sz w:val="24"/>
          <w:szCs w:val="24"/>
        </w:rPr>
      </w:pPr>
      <w:r>
        <w:rPr>
          <w:rFonts w:hint="eastAsia" w:hAnsi="宋体" w:eastAsia="宋体" w:cs="宋体"/>
          <w:b/>
          <w:bCs/>
          <w:sz w:val="24"/>
          <w:szCs w:val="24"/>
        </w:rPr>
        <w:t>五、验收方式(形式)</w:t>
      </w:r>
    </w:p>
    <w:p w14:paraId="6119FB5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5.1日常考核、分段验收</w:t>
      </w:r>
    </w:p>
    <w:p w14:paraId="18BA2285">
      <w:pPr>
        <w:pStyle w:val="58"/>
        <w:spacing w:line="440" w:lineRule="exact"/>
        <w:ind w:firstLine="480"/>
        <w:rPr>
          <w:rFonts w:hint="eastAsia" w:hAnsi="宋体" w:eastAsia="宋体" w:cs="宋体"/>
          <w:sz w:val="24"/>
          <w:szCs w:val="24"/>
        </w:rPr>
      </w:pPr>
      <w:r>
        <w:rPr>
          <w:rFonts w:hint="eastAsia" w:hAnsi="宋体" w:eastAsia="宋体" w:cs="宋体"/>
          <w:sz w:val="24"/>
          <w:szCs w:val="24"/>
        </w:rPr>
        <w:t>对于一次性整体验收不能反映履约情况的服务类项目，需要在服务期内对供应商服务实施情况进行日常考核、分段验收，应科学确定检查周期或分段节点，指派具体考核人员，分别实施验收。</w:t>
      </w:r>
    </w:p>
    <w:p w14:paraId="665AA379">
      <w:pPr>
        <w:pStyle w:val="58"/>
        <w:spacing w:line="440" w:lineRule="exact"/>
        <w:ind w:firstLine="482"/>
        <w:rPr>
          <w:rFonts w:hint="eastAsia" w:hAnsi="宋体" w:eastAsia="宋体" w:cs="宋体"/>
          <w:sz w:val="24"/>
          <w:szCs w:val="24"/>
        </w:rPr>
      </w:pPr>
      <w:r>
        <w:rPr>
          <w:rFonts w:hint="eastAsia" w:hAnsi="宋体" w:eastAsia="宋体" w:cs="宋体"/>
          <w:b/>
          <w:bCs/>
          <w:sz w:val="24"/>
          <w:szCs w:val="24"/>
        </w:rPr>
        <w:t>5.2最终验收</w:t>
      </w:r>
    </w:p>
    <w:p w14:paraId="71FF3B40">
      <w:pPr>
        <w:pStyle w:val="58"/>
        <w:spacing w:line="440" w:lineRule="exact"/>
        <w:rPr>
          <w:rFonts w:hint="eastAsia" w:hAnsi="宋体" w:eastAsia="宋体" w:cs="宋体"/>
          <w:b/>
          <w:bCs/>
          <w:sz w:val="24"/>
          <w:szCs w:val="24"/>
        </w:rPr>
      </w:pPr>
      <w:r>
        <w:rPr>
          <w:rFonts w:hint="eastAsia" w:hAnsi="宋体" w:eastAsia="宋体" w:cs="宋体"/>
          <w:b/>
          <w:bCs/>
          <w:sz w:val="24"/>
          <w:szCs w:val="24"/>
        </w:rPr>
        <w:t>六、验收内容：</w:t>
      </w:r>
    </w:p>
    <w:p w14:paraId="4322D065">
      <w:pPr>
        <w:pStyle w:val="58"/>
        <w:spacing w:line="440" w:lineRule="exact"/>
        <w:ind w:firstLine="480"/>
        <w:rPr>
          <w:rFonts w:hint="eastAsia" w:hAnsi="宋体" w:eastAsia="宋体" w:cs="宋体"/>
          <w:sz w:val="24"/>
          <w:szCs w:val="24"/>
        </w:rPr>
      </w:pPr>
      <w:r>
        <w:rPr>
          <w:rFonts w:hint="eastAsia" w:hAnsi="宋体" w:eastAsia="宋体" w:cs="宋体"/>
          <w:sz w:val="24"/>
          <w:szCs w:val="24"/>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7AFB095">
      <w:pPr>
        <w:pStyle w:val="58"/>
        <w:spacing w:line="440" w:lineRule="exact"/>
        <w:rPr>
          <w:rFonts w:hint="eastAsia" w:hAnsi="宋体" w:eastAsia="宋体" w:cs="宋体"/>
          <w:b/>
          <w:bCs/>
          <w:sz w:val="24"/>
          <w:szCs w:val="24"/>
        </w:rPr>
      </w:pPr>
      <w:r>
        <w:rPr>
          <w:rFonts w:hint="eastAsia" w:hAnsi="宋体" w:eastAsia="宋体" w:cs="宋体"/>
          <w:b/>
          <w:bCs/>
          <w:sz w:val="24"/>
          <w:szCs w:val="24"/>
        </w:rPr>
        <w:t>七、验收程序：</w:t>
      </w:r>
    </w:p>
    <w:p w14:paraId="2C5D0E2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7.1验收准备</w:t>
      </w:r>
    </w:p>
    <w:p w14:paraId="3C00DEEA">
      <w:pPr>
        <w:pStyle w:val="58"/>
        <w:spacing w:line="440" w:lineRule="exact"/>
        <w:ind w:firstLine="480"/>
        <w:rPr>
          <w:rFonts w:hint="eastAsia" w:hAnsi="宋体" w:eastAsia="宋体" w:cs="宋体"/>
          <w:b/>
          <w:bCs/>
          <w:sz w:val="24"/>
          <w:szCs w:val="24"/>
        </w:rPr>
      </w:pPr>
      <w:r>
        <w:rPr>
          <w:rFonts w:hint="eastAsia" w:hAnsi="宋体" w:eastAsia="宋体" w:cs="宋体"/>
          <w:sz w:val="24"/>
          <w:szCs w:val="24"/>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供应商在收到催告后五个工作日内拒不配合的，采购人应依照合同约定追究其责任。</w:t>
      </w:r>
    </w:p>
    <w:p w14:paraId="14A679C0">
      <w:pPr>
        <w:pStyle w:val="58"/>
        <w:spacing w:line="440" w:lineRule="exact"/>
        <w:ind w:firstLine="480"/>
        <w:rPr>
          <w:rFonts w:hint="eastAsia" w:hAnsi="宋体" w:eastAsia="宋体" w:cs="宋体"/>
          <w:sz w:val="24"/>
          <w:szCs w:val="24"/>
        </w:rPr>
      </w:pPr>
      <w:r>
        <w:rPr>
          <w:rFonts w:hint="eastAsia" w:hAnsi="宋体" w:eastAsia="宋体" w:cs="宋体"/>
          <w:sz w:val="24"/>
          <w:szCs w:val="24"/>
        </w:rPr>
        <w:t>7.1.2供应商应当配合采购人、采购代理机构做好项目验收工作，及时提供与项目验收相关的生产、技术、服务、数量、质量、安全、合格证明及验收所必须具备的其他材料。</w:t>
      </w:r>
    </w:p>
    <w:p w14:paraId="2F6BAD53">
      <w:pPr>
        <w:pStyle w:val="58"/>
        <w:spacing w:line="440" w:lineRule="exact"/>
        <w:ind w:firstLine="480"/>
        <w:rPr>
          <w:rFonts w:hint="eastAsia" w:hAnsi="宋体" w:eastAsia="宋体" w:cs="宋体"/>
          <w:b/>
          <w:bCs/>
          <w:sz w:val="24"/>
          <w:szCs w:val="24"/>
        </w:rPr>
      </w:pPr>
      <w:r>
        <w:rPr>
          <w:rFonts w:hint="eastAsia" w:hAnsi="宋体" w:eastAsia="宋体" w:cs="宋体"/>
          <w:sz w:val="24"/>
          <w:szCs w:val="24"/>
        </w:rPr>
        <w:t>7.1.3采购人应及时全面准备验收，自收到验收</w:t>
      </w:r>
      <w:r>
        <w:rPr>
          <w:rFonts w:hint="eastAsia" w:hAnsi="宋体" w:eastAsia="宋体" w:cs="宋体"/>
          <w:b/>
          <w:bCs/>
          <w:sz w:val="24"/>
          <w:szCs w:val="24"/>
        </w:rPr>
        <w:t>申请之日起五个工作日内</w:t>
      </w:r>
      <w:r>
        <w:rPr>
          <w:rFonts w:hint="eastAsia" w:hAnsi="宋体" w:eastAsia="宋体" w:cs="宋体"/>
          <w:sz w:val="24"/>
          <w:szCs w:val="24"/>
        </w:rPr>
        <w:t>做好通水、通电、准备验收工具等必要的验收准备工作、启动项目验收、通知供应商。</w:t>
      </w:r>
    </w:p>
    <w:p w14:paraId="0E6C3E8F">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7.2验收小组</w:t>
      </w:r>
    </w:p>
    <w:p w14:paraId="58A9F5AA">
      <w:pPr>
        <w:pStyle w:val="58"/>
        <w:spacing w:line="440" w:lineRule="exact"/>
        <w:ind w:firstLine="480"/>
        <w:rPr>
          <w:rFonts w:hint="eastAsia" w:hAnsi="宋体" w:eastAsia="宋体" w:cs="宋体"/>
          <w:sz w:val="24"/>
          <w:szCs w:val="24"/>
        </w:rPr>
      </w:pPr>
      <w:r>
        <w:rPr>
          <w:rFonts w:hint="eastAsia" w:hAnsi="宋体" w:eastAsia="宋体" w:cs="宋体"/>
          <w:sz w:val="24"/>
          <w:szCs w:val="24"/>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8C25AC9">
      <w:pPr>
        <w:pStyle w:val="58"/>
        <w:spacing w:line="440" w:lineRule="exact"/>
        <w:ind w:firstLine="480"/>
        <w:rPr>
          <w:rFonts w:hint="eastAsia" w:hAnsi="宋体" w:eastAsia="宋体" w:cs="宋体"/>
          <w:sz w:val="24"/>
          <w:szCs w:val="24"/>
        </w:rPr>
      </w:pPr>
      <w:r>
        <w:rPr>
          <w:rFonts w:hint="eastAsia" w:hAnsi="宋体" w:eastAsia="宋体" w:cs="宋体"/>
          <w:sz w:val="24"/>
          <w:szCs w:val="24"/>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4F766461">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7.3参与验收人员</w:t>
      </w:r>
    </w:p>
    <w:p w14:paraId="786AF6F2">
      <w:pPr>
        <w:pStyle w:val="58"/>
        <w:spacing w:line="440" w:lineRule="exact"/>
        <w:ind w:firstLine="480"/>
        <w:rPr>
          <w:rFonts w:hint="eastAsia" w:hAnsi="宋体" w:eastAsia="宋体" w:cs="宋体"/>
          <w:sz w:val="24"/>
          <w:szCs w:val="24"/>
        </w:rPr>
      </w:pPr>
      <w:r>
        <w:rPr>
          <w:rFonts w:hint="eastAsia" w:hAnsi="宋体" w:eastAsia="宋体" w:cs="宋体"/>
          <w:sz w:val="24"/>
          <w:szCs w:val="24"/>
        </w:rPr>
        <w:t>7.3.1技术复杂或专业性强的政府采购项目，可以邀请有资质的第三方专业机构参加验收并出具专业意见。</w:t>
      </w:r>
    </w:p>
    <w:p w14:paraId="38EAA8C2">
      <w:pPr>
        <w:pStyle w:val="58"/>
        <w:spacing w:line="440" w:lineRule="exact"/>
        <w:ind w:firstLine="480"/>
        <w:rPr>
          <w:rFonts w:hint="eastAsia" w:hAnsi="宋体" w:eastAsia="宋体" w:cs="宋体"/>
          <w:sz w:val="24"/>
          <w:szCs w:val="24"/>
        </w:rPr>
      </w:pPr>
      <w:r>
        <w:rPr>
          <w:rFonts w:hint="eastAsia" w:hAnsi="宋体" w:eastAsia="宋体" w:cs="宋体"/>
          <w:sz w:val="24"/>
          <w:szCs w:val="24"/>
        </w:rPr>
        <w:t>7.3.2对于采购人和使用人分离的采购项目，采购人或其委托的采购代理机构应当邀请实际使用人参与验收</w:t>
      </w:r>
    </w:p>
    <w:p w14:paraId="39E93C35">
      <w:pPr>
        <w:pStyle w:val="58"/>
        <w:spacing w:line="440" w:lineRule="exact"/>
        <w:ind w:firstLine="480"/>
        <w:rPr>
          <w:rFonts w:hint="eastAsia" w:hAnsi="宋体" w:eastAsia="宋体" w:cs="宋体"/>
          <w:sz w:val="24"/>
          <w:szCs w:val="24"/>
        </w:rPr>
      </w:pPr>
      <w:r>
        <w:rPr>
          <w:rFonts w:hint="eastAsia" w:hAnsi="宋体" w:eastAsia="宋体" w:cs="宋体"/>
          <w:sz w:val="24"/>
          <w:szCs w:val="24"/>
        </w:rPr>
        <w:t>7.3.3政府向社会公众提供的公共服务项目，验收时应当邀请服务对象进行公共服务项目满意度评价，评价结果作为履约验收的参考依据。</w:t>
      </w:r>
    </w:p>
    <w:p w14:paraId="015C31A8">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7.4验收原则</w:t>
      </w:r>
    </w:p>
    <w:p w14:paraId="1F23937F">
      <w:pPr>
        <w:pStyle w:val="58"/>
        <w:spacing w:line="440" w:lineRule="exact"/>
        <w:ind w:firstLine="480"/>
        <w:rPr>
          <w:rFonts w:hint="eastAsia" w:hAnsi="宋体" w:eastAsia="宋体" w:cs="宋体"/>
          <w:sz w:val="24"/>
          <w:szCs w:val="24"/>
        </w:rPr>
      </w:pPr>
      <w:r>
        <w:rPr>
          <w:rFonts w:hint="eastAsia" w:hAnsi="宋体" w:eastAsia="宋体" w:cs="宋体"/>
          <w:sz w:val="24"/>
          <w:szCs w:val="24"/>
        </w:rPr>
        <w:t>政府采购履约验收应当遵循全面完整、客观真实、诚实信用的原则，坚持公开透明、应验必验、验收必严、违约必究。</w:t>
      </w:r>
    </w:p>
    <w:p w14:paraId="414E3888">
      <w:pPr>
        <w:pStyle w:val="58"/>
        <w:spacing w:line="440" w:lineRule="exact"/>
        <w:ind w:firstLine="480"/>
        <w:rPr>
          <w:rFonts w:hint="eastAsia" w:hAnsi="宋体" w:eastAsia="宋体" w:cs="宋体"/>
          <w:sz w:val="24"/>
          <w:szCs w:val="24"/>
        </w:rPr>
      </w:pPr>
      <w:r>
        <w:rPr>
          <w:rFonts w:hint="eastAsia" w:hAnsi="宋体" w:eastAsia="宋体" w:cs="宋体"/>
          <w:sz w:val="24"/>
          <w:szCs w:val="24"/>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1DB704A">
      <w:pPr>
        <w:pStyle w:val="58"/>
        <w:spacing w:line="440" w:lineRule="exact"/>
        <w:ind w:firstLine="480"/>
        <w:rPr>
          <w:rFonts w:hint="eastAsia" w:hAnsi="宋体" w:eastAsia="宋体" w:cs="宋体"/>
          <w:sz w:val="24"/>
          <w:szCs w:val="24"/>
        </w:rPr>
      </w:pPr>
      <w:r>
        <w:rPr>
          <w:rFonts w:hint="eastAsia" w:hAnsi="宋体" w:eastAsia="宋体" w:cs="宋体"/>
          <w:sz w:val="24"/>
          <w:szCs w:val="24"/>
        </w:rPr>
        <w:t>7.4.2项目验收范围应当完整，与采购合同一致，不得省略、遗漏和缺失，也不得擅自扩大范围。</w:t>
      </w:r>
    </w:p>
    <w:p w14:paraId="55541801">
      <w:pPr>
        <w:pStyle w:val="58"/>
        <w:spacing w:line="440" w:lineRule="exact"/>
        <w:ind w:firstLine="480"/>
        <w:rPr>
          <w:rFonts w:hint="eastAsia" w:hAnsi="宋体" w:eastAsia="宋体" w:cs="宋体"/>
          <w:sz w:val="24"/>
          <w:szCs w:val="24"/>
        </w:rPr>
      </w:pPr>
      <w:r>
        <w:rPr>
          <w:rFonts w:hint="eastAsia" w:hAnsi="宋体" w:eastAsia="宋体" w:cs="宋体"/>
          <w:sz w:val="24"/>
          <w:szCs w:val="24"/>
        </w:rPr>
        <w:t>7.4.3项目验收方式应当符合项目特点，不能明确客观标准、涉及主观判断的，可以通过在采购人、使用人中开展问卷调查等方式予以客观、量化。</w:t>
      </w:r>
    </w:p>
    <w:p w14:paraId="0ACC5179">
      <w:pPr>
        <w:pStyle w:val="58"/>
        <w:spacing w:line="440" w:lineRule="exact"/>
        <w:ind w:firstLine="480"/>
        <w:rPr>
          <w:rFonts w:hint="eastAsia" w:hAnsi="宋体" w:eastAsia="宋体" w:cs="宋体"/>
          <w:sz w:val="24"/>
          <w:szCs w:val="24"/>
        </w:rPr>
      </w:pPr>
      <w:r>
        <w:rPr>
          <w:rFonts w:hint="eastAsia" w:hAnsi="宋体" w:eastAsia="宋体" w:cs="宋体"/>
          <w:sz w:val="24"/>
          <w:szCs w:val="24"/>
        </w:rPr>
        <w:t>7.4.4项目验收标准应包括所有客观、量化指标，符合采购合同约定，未进行相应约定的，应当符合法律法规、政策要求、国家标准、行业标准，地方标准或企业标准等有关标准。</w:t>
      </w:r>
    </w:p>
    <w:p w14:paraId="142B721B">
      <w:pPr>
        <w:pStyle w:val="58"/>
        <w:spacing w:line="440" w:lineRule="exact"/>
        <w:ind w:firstLine="480"/>
        <w:rPr>
          <w:rFonts w:hint="eastAsia" w:hAnsi="宋体" w:eastAsia="宋体" w:cs="宋体"/>
          <w:sz w:val="24"/>
          <w:szCs w:val="24"/>
        </w:rPr>
      </w:pPr>
      <w:r>
        <w:rPr>
          <w:rFonts w:hint="eastAsia" w:hAnsi="宋体" w:eastAsia="宋体" w:cs="宋体"/>
          <w:sz w:val="24"/>
          <w:szCs w:val="24"/>
        </w:rPr>
        <w:t>7.4.5项目验收意见应当客观真实。验收小组成员意见不一致时，按照少数服从多数的原则作出验收意见。</w:t>
      </w:r>
    </w:p>
    <w:p w14:paraId="64B7C545">
      <w:pPr>
        <w:pStyle w:val="58"/>
        <w:spacing w:line="440" w:lineRule="exact"/>
        <w:ind w:firstLine="480"/>
        <w:rPr>
          <w:rFonts w:hint="eastAsia" w:hAnsi="宋体" w:eastAsia="宋体" w:cs="宋体"/>
          <w:sz w:val="24"/>
          <w:szCs w:val="24"/>
        </w:rPr>
      </w:pPr>
      <w:r>
        <w:rPr>
          <w:rFonts w:hint="eastAsia" w:hAnsi="宋体" w:eastAsia="宋体" w:cs="宋体"/>
          <w:sz w:val="24"/>
          <w:szCs w:val="24"/>
        </w:rPr>
        <w:t>7.4.6验收方法主要包括全部查验核对和抽查核对。</w:t>
      </w:r>
    </w:p>
    <w:p w14:paraId="4C74346A">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7.5验收记录</w:t>
      </w:r>
    </w:p>
    <w:p w14:paraId="72E2186F">
      <w:pPr>
        <w:pStyle w:val="58"/>
        <w:spacing w:line="440" w:lineRule="exact"/>
        <w:ind w:firstLine="480"/>
        <w:rPr>
          <w:rFonts w:hint="eastAsia" w:hAnsi="宋体" w:eastAsia="宋体" w:cs="宋体"/>
          <w:sz w:val="24"/>
          <w:szCs w:val="24"/>
        </w:rPr>
      </w:pPr>
      <w:r>
        <w:rPr>
          <w:rFonts w:hint="eastAsia" w:hAnsi="宋体" w:eastAsia="宋体" w:cs="宋体"/>
          <w:sz w:val="24"/>
          <w:szCs w:val="24"/>
        </w:rPr>
        <w:t>7.5.1验收小组应当要求参与验收的供应商、专业机构、专家和服务对象等出具书面意见，作为验收书的重要组成部分。</w:t>
      </w:r>
    </w:p>
    <w:p w14:paraId="3C09C69C">
      <w:pPr>
        <w:pStyle w:val="58"/>
        <w:spacing w:line="440" w:lineRule="exact"/>
        <w:ind w:firstLine="480"/>
        <w:rPr>
          <w:rFonts w:hint="eastAsia" w:hAnsi="宋体" w:eastAsia="宋体" w:cs="宋体"/>
          <w:sz w:val="24"/>
          <w:szCs w:val="24"/>
        </w:rPr>
      </w:pPr>
      <w:r>
        <w:rPr>
          <w:rFonts w:hint="eastAsia" w:hAnsi="宋体" w:eastAsia="宋体" w:cs="宋体"/>
          <w:sz w:val="24"/>
          <w:szCs w:val="24"/>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CFD8529">
      <w:pPr>
        <w:pStyle w:val="58"/>
        <w:spacing w:line="440" w:lineRule="exact"/>
        <w:ind w:firstLine="480"/>
        <w:rPr>
          <w:rFonts w:hint="eastAsia" w:hAnsi="宋体" w:eastAsia="宋体" w:cs="宋体"/>
          <w:sz w:val="24"/>
          <w:szCs w:val="24"/>
        </w:rPr>
      </w:pPr>
      <w:r>
        <w:rPr>
          <w:rFonts w:hint="eastAsia" w:hAnsi="宋体" w:eastAsia="宋体" w:cs="宋体"/>
          <w:sz w:val="24"/>
          <w:szCs w:val="24"/>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21DFC1BC">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八、验收结果</w:t>
      </w:r>
    </w:p>
    <w:p w14:paraId="2DD8A33A">
      <w:pPr>
        <w:pStyle w:val="58"/>
        <w:spacing w:line="440" w:lineRule="exact"/>
        <w:ind w:firstLine="480"/>
        <w:rPr>
          <w:rFonts w:hint="eastAsia" w:hAnsi="宋体" w:eastAsia="宋体" w:cs="宋体"/>
          <w:sz w:val="24"/>
          <w:szCs w:val="24"/>
        </w:rPr>
      </w:pPr>
      <w:r>
        <w:rPr>
          <w:rFonts w:hint="eastAsia" w:hAnsi="宋体" w:eastAsia="宋体" w:cs="宋体"/>
          <w:sz w:val="24"/>
          <w:szCs w:val="24"/>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D9A8795">
      <w:pPr>
        <w:pStyle w:val="58"/>
        <w:spacing w:line="440" w:lineRule="exact"/>
        <w:ind w:firstLine="480"/>
        <w:rPr>
          <w:rFonts w:hint="eastAsia" w:hAnsi="宋体" w:eastAsia="宋体" w:cs="宋体"/>
          <w:sz w:val="24"/>
          <w:szCs w:val="24"/>
        </w:rPr>
      </w:pPr>
      <w:r>
        <w:rPr>
          <w:rFonts w:hint="eastAsia" w:hAnsi="宋体" w:eastAsia="宋体" w:cs="宋体"/>
          <w:sz w:val="24"/>
          <w:szCs w:val="24"/>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6448702E">
      <w:pPr>
        <w:pStyle w:val="58"/>
        <w:spacing w:line="440" w:lineRule="exact"/>
        <w:ind w:firstLine="480"/>
        <w:rPr>
          <w:rFonts w:hint="eastAsia" w:hAnsi="宋体" w:eastAsia="宋体" w:cs="宋体"/>
          <w:sz w:val="24"/>
          <w:szCs w:val="24"/>
        </w:rPr>
      </w:pPr>
      <w:r>
        <w:rPr>
          <w:rFonts w:hint="eastAsia" w:hAnsi="宋体" w:eastAsia="宋体" w:cs="宋体"/>
          <w:sz w:val="24"/>
          <w:szCs w:val="24"/>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49DFB3FA">
      <w:pPr>
        <w:pStyle w:val="58"/>
        <w:spacing w:line="440" w:lineRule="exact"/>
        <w:ind w:firstLine="482"/>
        <w:rPr>
          <w:rFonts w:hint="eastAsia" w:hAnsi="宋体" w:eastAsia="宋体" w:cs="宋体"/>
          <w:b/>
          <w:bCs/>
          <w:sz w:val="24"/>
          <w:szCs w:val="24"/>
        </w:rPr>
      </w:pPr>
      <w:r>
        <w:rPr>
          <w:rFonts w:hint="eastAsia" w:hAnsi="宋体" w:eastAsia="宋体" w:cs="宋体"/>
          <w:b/>
          <w:bCs/>
          <w:sz w:val="24"/>
          <w:szCs w:val="24"/>
        </w:rPr>
        <w:t>九、验收资料归档</w:t>
      </w:r>
    </w:p>
    <w:p w14:paraId="313533E7">
      <w:pPr>
        <w:pStyle w:val="58"/>
        <w:spacing w:line="440" w:lineRule="exact"/>
        <w:ind w:firstLine="480"/>
        <w:rPr>
          <w:rFonts w:hint="eastAsia" w:hAnsi="宋体" w:eastAsia="宋体" w:cs="宋体"/>
          <w:sz w:val="24"/>
          <w:szCs w:val="24"/>
        </w:rPr>
      </w:pPr>
      <w:r>
        <w:rPr>
          <w:rFonts w:hint="eastAsia" w:hAnsi="宋体" w:eastAsia="宋体" w:cs="宋体"/>
          <w:sz w:val="24"/>
          <w:szCs w:val="24"/>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671A286F">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pacing w:val="9"/>
          <w:sz w:val="44"/>
          <w:szCs w:val="44"/>
        </w:rPr>
      </w:pPr>
    </w:p>
    <w:p w14:paraId="59406E65">
      <w:pPr>
        <w:pStyle w:val="6"/>
        <w:numPr>
          <w:ilvl w:val="3"/>
          <w:numId w:val="0"/>
        </w:numPr>
        <w:rPr>
          <w:rFonts w:hint="eastAsia" w:ascii="宋体" w:hAnsi="宋体" w:eastAsia="宋体" w:cs="宋体"/>
        </w:rPr>
      </w:pPr>
    </w:p>
    <w:p w14:paraId="498EB836">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z w:val="44"/>
          <w:szCs w:val="44"/>
        </w:rPr>
      </w:pPr>
      <w:r>
        <w:rPr>
          <w:rFonts w:hint="eastAsia" w:ascii="宋体" w:hAnsi="宋体" w:eastAsia="宋体" w:cs="宋体"/>
          <w:b/>
          <w:bCs/>
          <w:spacing w:val="9"/>
          <w:sz w:val="44"/>
          <w:szCs w:val="44"/>
        </w:rPr>
        <w:t>政府采购履约验收书(服务类）</w:t>
      </w:r>
    </w:p>
    <w:tbl>
      <w:tblPr>
        <w:tblStyle w:val="24"/>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14:paraId="3AF3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55E0BC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30F2F5F">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631B27BF">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41D9A9B9">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6525003">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14:paraId="31A754F7">
            <w:pPr>
              <w:spacing w:line="360" w:lineRule="exact"/>
              <w:jc w:val="center"/>
              <w:rPr>
                <w:rFonts w:hint="eastAsia" w:ascii="宋体" w:hAnsi="宋体" w:eastAsia="宋体" w:cs="宋体"/>
                <w:sz w:val="18"/>
                <w:szCs w:val="18"/>
                <w:lang w:bidi="ar"/>
              </w:rPr>
            </w:pPr>
          </w:p>
        </w:tc>
      </w:tr>
      <w:tr w14:paraId="47A9A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F6E0AA0">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21C9332">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09106FE2">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6CE65F5D">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75BF413">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14:paraId="4FEFA06E">
            <w:pPr>
              <w:spacing w:line="360" w:lineRule="exact"/>
              <w:jc w:val="center"/>
              <w:rPr>
                <w:rFonts w:hint="eastAsia" w:ascii="宋体" w:hAnsi="宋体" w:eastAsia="宋体" w:cs="宋体"/>
                <w:sz w:val="18"/>
                <w:szCs w:val="18"/>
                <w:lang w:bidi="ar"/>
              </w:rPr>
            </w:pPr>
          </w:p>
        </w:tc>
      </w:tr>
      <w:tr w14:paraId="49EAE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783330F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FC289F9">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4D6222DC">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14:paraId="1E40873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共分   期（段），此为第   期（段）验收</w:t>
            </w:r>
          </w:p>
        </w:tc>
      </w:tr>
      <w:tr w14:paraId="53067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2F41F47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D49FF00">
            <w:pPr>
              <w:spacing w:line="360" w:lineRule="exact"/>
              <w:jc w:val="center"/>
              <w:rPr>
                <w:rFonts w:hint="eastAsia" w:ascii="宋体" w:hAnsi="宋体" w:eastAsia="宋体" w:cs="宋体"/>
                <w:sz w:val="18"/>
                <w:szCs w:val="18"/>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5D1187F4">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0BDE38A0">
            <w:pPr>
              <w:spacing w:line="360" w:lineRule="exact"/>
              <w:jc w:val="center"/>
              <w:rPr>
                <w:rFonts w:hint="eastAsia" w:ascii="宋体" w:hAnsi="宋体" w:eastAsia="宋体" w:cs="宋体"/>
                <w:sz w:val="18"/>
                <w:szCs w:val="18"/>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6CDFD7C">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14:paraId="0F04844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□自行简易验收</w:t>
            </w:r>
          </w:p>
          <w:p w14:paraId="3FD42423">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□验收小组验收</w:t>
            </w:r>
          </w:p>
          <w:p w14:paraId="5E52E9D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□采购代理机构验收</w:t>
            </w:r>
          </w:p>
        </w:tc>
      </w:tr>
      <w:tr w14:paraId="3664F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26576120">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516495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00724A3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0256EC88">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C6DAD0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EFBAFE1">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14:paraId="4E9AB4FB">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合同履约时间、 地点、方式</w:t>
            </w:r>
          </w:p>
        </w:tc>
      </w:tr>
      <w:tr w14:paraId="3F4F8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5088867C">
            <w:pPr>
              <w:spacing w:line="360" w:lineRule="exact"/>
              <w:jc w:val="center"/>
              <w:rPr>
                <w:rFonts w:hint="eastAsia" w:ascii="宋体" w:hAnsi="宋体" w:eastAsia="宋体" w:cs="宋体"/>
                <w:sz w:val="18"/>
                <w:szCs w:val="18"/>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56DB95BE">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54F82220">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456FC74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p>
          <w:p w14:paraId="28AFC832">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25E09E79">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5FAA03AA">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526650">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0D1C8C14">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E4B620B">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02320042">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14:paraId="13AFB4F7">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p>
          <w:p w14:paraId="18C21C1E">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不合格□</w:t>
            </w:r>
          </w:p>
        </w:tc>
      </w:tr>
      <w:tr w14:paraId="2E63C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78C0504">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445FC7EA">
            <w:pPr>
              <w:spacing w:line="360" w:lineRule="exact"/>
              <w:jc w:val="center"/>
              <w:rPr>
                <w:rFonts w:hint="eastAsia" w:ascii="宋体" w:hAnsi="宋体" w:eastAsia="宋体" w:cs="宋体"/>
                <w:sz w:val="18"/>
                <w:szCs w:val="18"/>
                <w:lang w:bidi="ar"/>
              </w:rPr>
            </w:pPr>
          </w:p>
        </w:tc>
      </w:tr>
      <w:tr w14:paraId="157C3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C79FD1B">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存在问题</w:t>
            </w:r>
          </w:p>
          <w:p w14:paraId="1B14F5A1">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16F6C4E4">
            <w:pPr>
              <w:spacing w:line="360" w:lineRule="exact"/>
              <w:jc w:val="center"/>
              <w:rPr>
                <w:rFonts w:hint="eastAsia" w:ascii="宋体" w:hAnsi="宋体" w:eastAsia="宋体" w:cs="宋体"/>
                <w:sz w:val="18"/>
                <w:szCs w:val="18"/>
                <w:lang w:bidi="ar"/>
              </w:rPr>
            </w:pPr>
          </w:p>
        </w:tc>
      </w:tr>
      <w:tr w14:paraId="553AD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E39F697">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7A670C7D">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合  格□                              不合格□</w:t>
            </w:r>
          </w:p>
        </w:tc>
      </w:tr>
      <w:tr w14:paraId="51CAE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96146F8">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验收小组成员</w:t>
            </w:r>
          </w:p>
          <w:p w14:paraId="3EF183AE">
            <w:pPr>
              <w:spacing w:line="3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66534780">
            <w:pPr>
              <w:spacing w:line="360" w:lineRule="exact"/>
              <w:jc w:val="center"/>
              <w:rPr>
                <w:rFonts w:hint="eastAsia" w:ascii="宋体" w:hAnsi="宋体" w:eastAsia="宋体" w:cs="宋体"/>
                <w:sz w:val="18"/>
                <w:szCs w:val="18"/>
                <w:lang w:bidi="ar"/>
              </w:rPr>
            </w:pPr>
          </w:p>
        </w:tc>
      </w:tr>
      <w:tr w14:paraId="2FC7A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F56AFDA">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14:paraId="65D6DCA8">
            <w:pPr>
              <w:spacing w:line="560" w:lineRule="exact"/>
              <w:jc w:val="center"/>
              <w:rPr>
                <w:rFonts w:hint="eastAsia" w:ascii="宋体" w:hAnsi="宋体" w:eastAsia="宋体" w:cs="宋体"/>
                <w:sz w:val="18"/>
                <w:szCs w:val="18"/>
                <w:lang w:bidi="ar"/>
              </w:rPr>
            </w:pPr>
            <w:r>
              <w:rPr>
                <w:rFonts w:hint="eastAsia" w:ascii="宋体" w:hAnsi="宋体" w:eastAsia="宋体" w:cs="宋体"/>
                <w:sz w:val="18"/>
                <w:szCs w:val="18"/>
                <w:lang w:bidi="ar"/>
              </w:rPr>
              <w:t>采购人意见</w:t>
            </w:r>
          </w:p>
        </w:tc>
      </w:tr>
      <w:tr w14:paraId="7AE66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324FBBCB">
            <w:pPr>
              <w:spacing w:line="380" w:lineRule="exact"/>
              <w:jc w:val="left"/>
              <w:rPr>
                <w:rFonts w:hint="eastAsia" w:ascii="宋体" w:hAnsi="宋体" w:eastAsia="宋体" w:cs="宋体"/>
                <w:sz w:val="18"/>
                <w:szCs w:val="18"/>
                <w:lang w:bidi="ar"/>
              </w:rPr>
            </w:pPr>
          </w:p>
          <w:p w14:paraId="4C0B1DF8">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14:paraId="592DE6DE">
            <w:pPr>
              <w:spacing w:line="380" w:lineRule="exact"/>
              <w:jc w:val="left"/>
              <w:rPr>
                <w:rFonts w:hint="eastAsia" w:ascii="宋体" w:hAnsi="宋体" w:eastAsia="宋体" w:cs="宋体"/>
                <w:sz w:val="18"/>
                <w:szCs w:val="18"/>
                <w:lang w:bidi="ar"/>
              </w:rPr>
            </w:pPr>
          </w:p>
          <w:p w14:paraId="6AD6408B">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经办人：         负责人：               （采购人公章）</w:t>
            </w:r>
          </w:p>
        </w:tc>
      </w:tr>
      <w:tr w14:paraId="57F2F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14:paraId="21D21742">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供应商确认：</w:t>
            </w:r>
          </w:p>
          <w:p w14:paraId="0E6FF41A">
            <w:pPr>
              <w:spacing w:line="380" w:lineRule="exact"/>
              <w:jc w:val="left"/>
              <w:rPr>
                <w:rFonts w:hint="eastAsia" w:ascii="宋体" w:hAnsi="宋体" w:eastAsia="宋体" w:cs="宋体"/>
                <w:sz w:val="18"/>
                <w:szCs w:val="18"/>
                <w:lang w:bidi="ar"/>
              </w:rPr>
            </w:pPr>
          </w:p>
          <w:p w14:paraId="26527188">
            <w:pPr>
              <w:spacing w:line="380" w:lineRule="exact"/>
              <w:jc w:val="left"/>
              <w:rPr>
                <w:rFonts w:hint="eastAsia" w:ascii="宋体" w:hAnsi="宋体" w:eastAsia="宋体" w:cs="宋体"/>
                <w:sz w:val="18"/>
                <w:szCs w:val="18"/>
                <w:lang w:bidi="ar"/>
              </w:rPr>
            </w:pPr>
            <w:r>
              <w:rPr>
                <w:rFonts w:hint="eastAsia" w:ascii="宋体" w:hAnsi="宋体" w:eastAsia="宋体" w:cs="宋体"/>
                <w:sz w:val="18"/>
                <w:szCs w:val="18"/>
                <w:lang w:bidi="ar"/>
              </w:rPr>
              <w:t>（单位公章或授权代表签字）</w:t>
            </w:r>
          </w:p>
        </w:tc>
      </w:tr>
    </w:tbl>
    <w:p w14:paraId="1383D520">
      <w:pPr>
        <w:pStyle w:val="8"/>
        <w:rPr>
          <w:rFonts w:hint="eastAsia" w:ascii="宋体" w:hAnsi="宋体" w:eastAsia="宋体" w:cs="宋体"/>
        </w:rPr>
      </w:pPr>
    </w:p>
    <w:p w14:paraId="6E1661BC">
      <w:pPr>
        <w:spacing w:line="600" w:lineRule="exact"/>
        <w:jc w:val="center"/>
        <w:rPr>
          <w:rFonts w:hint="eastAsia" w:ascii="宋体" w:hAnsi="宋体" w:eastAsia="宋体" w:cs="宋体"/>
          <w:b/>
          <w:sz w:val="24"/>
          <w:szCs w:val="24"/>
        </w:rPr>
      </w:pPr>
    </w:p>
    <w:p w14:paraId="4BA4B03C">
      <w:pPr>
        <w:pStyle w:val="2"/>
        <w:rPr>
          <w:rFonts w:hint="eastAsia" w:hAnsi="宋体" w:eastAsia="宋体" w:cs="宋体"/>
          <w:b/>
          <w:sz w:val="24"/>
          <w:szCs w:val="24"/>
        </w:rPr>
      </w:pPr>
    </w:p>
    <w:p w14:paraId="6FFE567F">
      <w:pPr>
        <w:pStyle w:val="2"/>
        <w:rPr>
          <w:rFonts w:hint="eastAsia" w:hAnsi="宋体" w:eastAsia="宋体" w:cs="宋体"/>
          <w:b/>
          <w:sz w:val="24"/>
          <w:szCs w:val="24"/>
        </w:rPr>
      </w:pPr>
    </w:p>
    <w:p w14:paraId="3D4F2A14">
      <w:pPr>
        <w:pStyle w:val="2"/>
        <w:rPr>
          <w:rFonts w:hint="eastAsia" w:hAnsi="宋体" w:eastAsia="宋体" w:cs="宋体"/>
          <w:b/>
          <w:sz w:val="24"/>
          <w:szCs w:val="24"/>
        </w:rPr>
      </w:pPr>
    </w:p>
    <w:p w14:paraId="308ECB85">
      <w:pPr>
        <w:pStyle w:val="2"/>
        <w:rPr>
          <w:rFonts w:hint="eastAsia" w:hAnsi="宋体" w:eastAsia="宋体" w:cs="宋体"/>
          <w:b/>
          <w:sz w:val="24"/>
          <w:szCs w:val="24"/>
        </w:rPr>
      </w:pPr>
    </w:p>
    <w:p w14:paraId="3E0E16D2">
      <w:pPr>
        <w:pStyle w:val="2"/>
        <w:rPr>
          <w:rFonts w:hint="eastAsia" w:hAnsi="宋体" w:eastAsia="宋体" w:cs="宋体"/>
          <w:b/>
          <w:sz w:val="24"/>
          <w:szCs w:val="24"/>
        </w:rPr>
      </w:pPr>
    </w:p>
    <w:p w14:paraId="12DD1D4E">
      <w:pPr>
        <w:pStyle w:val="2"/>
        <w:rPr>
          <w:rFonts w:hint="eastAsia" w:hAnsi="宋体" w:eastAsia="宋体" w:cs="宋体"/>
          <w:b/>
          <w:sz w:val="24"/>
          <w:szCs w:val="24"/>
        </w:rPr>
      </w:pPr>
    </w:p>
    <w:p w14:paraId="23411723">
      <w:pPr>
        <w:pStyle w:val="2"/>
        <w:rPr>
          <w:rFonts w:hint="eastAsia" w:hAnsi="宋体" w:eastAsia="宋体" w:cs="宋体"/>
          <w:b/>
          <w:sz w:val="24"/>
          <w:szCs w:val="24"/>
        </w:rPr>
      </w:pPr>
    </w:p>
    <w:p w14:paraId="0BCAD23C">
      <w:pPr>
        <w:pStyle w:val="2"/>
        <w:rPr>
          <w:rFonts w:hint="eastAsia" w:hAnsi="宋体" w:eastAsia="宋体" w:cs="宋体"/>
          <w:b/>
          <w:sz w:val="24"/>
          <w:szCs w:val="24"/>
        </w:rPr>
      </w:pPr>
    </w:p>
    <w:p w14:paraId="04D6BBB1">
      <w:pPr>
        <w:pStyle w:val="2"/>
        <w:rPr>
          <w:rFonts w:hint="eastAsia" w:hAnsi="宋体" w:eastAsia="宋体" w:cs="宋体"/>
          <w:b/>
          <w:sz w:val="24"/>
          <w:szCs w:val="24"/>
        </w:rPr>
      </w:pPr>
    </w:p>
    <w:p w14:paraId="0F97E7EB">
      <w:pPr>
        <w:pStyle w:val="2"/>
        <w:rPr>
          <w:rFonts w:hint="eastAsia" w:hAnsi="宋体" w:eastAsia="宋体" w:cs="宋体"/>
          <w:b/>
          <w:sz w:val="24"/>
          <w:szCs w:val="24"/>
        </w:rPr>
      </w:pPr>
    </w:p>
    <w:p w14:paraId="3C5E1F27">
      <w:pPr>
        <w:pStyle w:val="2"/>
        <w:rPr>
          <w:rFonts w:hint="eastAsia" w:hAnsi="宋体" w:eastAsia="宋体" w:cs="宋体"/>
          <w:b/>
          <w:sz w:val="24"/>
          <w:szCs w:val="24"/>
        </w:rPr>
      </w:pPr>
    </w:p>
    <w:p w14:paraId="5E9EDF29">
      <w:pPr>
        <w:pStyle w:val="2"/>
        <w:rPr>
          <w:rFonts w:hint="eastAsia" w:hAnsi="宋体" w:eastAsia="宋体" w:cs="宋体"/>
          <w:b/>
          <w:sz w:val="24"/>
          <w:szCs w:val="24"/>
        </w:rPr>
      </w:pPr>
    </w:p>
    <w:p w14:paraId="702A82E1">
      <w:pPr>
        <w:pStyle w:val="2"/>
        <w:rPr>
          <w:rFonts w:hint="eastAsia" w:hAnsi="宋体" w:eastAsia="宋体" w:cs="宋体"/>
          <w:b/>
          <w:sz w:val="24"/>
          <w:szCs w:val="24"/>
        </w:rPr>
      </w:pPr>
    </w:p>
    <w:p w14:paraId="50057E90">
      <w:pPr>
        <w:pStyle w:val="2"/>
        <w:rPr>
          <w:rFonts w:hint="eastAsia" w:hAnsi="宋体" w:eastAsia="宋体" w:cs="宋体"/>
          <w:b/>
          <w:sz w:val="24"/>
          <w:szCs w:val="24"/>
        </w:rPr>
      </w:pPr>
    </w:p>
    <w:p w14:paraId="32D14DD0">
      <w:pPr>
        <w:pStyle w:val="2"/>
        <w:rPr>
          <w:rFonts w:hint="eastAsia" w:hAnsi="宋体" w:eastAsia="宋体" w:cs="宋体"/>
          <w:b/>
          <w:sz w:val="24"/>
          <w:szCs w:val="24"/>
        </w:rPr>
      </w:pPr>
    </w:p>
    <w:p w14:paraId="762EFF59">
      <w:pPr>
        <w:pStyle w:val="2"/>
        <w:rPr>
          <w:rFonts w:hint="eastAsia" w:hAnsi="宋体" w:eastAsia="宋体" w:cs="宋体"/>
          <w:b/>
          <w:sz w:val="24"/>
          <w:szCs w:val="24"/>
        </w:rPr>
      </w:pPr>
    </w:p>
    <w:p w14:paraId="161ACC18">
      <w:pPr>
        <w:pStyle w:val="2"/>
        <w:rPr>
          <w:rFonts w:hint="eastAsia" w:hAnsi="宋体" w:eastAsia="宋体" w:cs="宋体"/>
          <w:b/>
          <w:sz w:val="24"/>
          <w:szCs w:val="24"/>
        </w:rPr>
      </w:pPr>
    </w:p>
    <w:p w14:paraId="1A3E60C6">
      <w:pPr>
        <w:pStyle w:val="2"/>
        <w:rPr>
          <w:rFonts w:hint="eastAsia" w:hAnsi="宋体" w:eastAsia="宋体" w:cs="宋体"/>
          <w:b/>
          <w:sz w:val="24"/>
          <w:szCs w:val="24"/>
        </w:rPr>
      </w:pPr>
    </w:p>
    <w:p w14:paraId="30DA8BA1">
      <w:pPr>
        <w:pStyle w:val="2"/>
        <w:rPr>
          <w:rFonts w:hint="eastAsia" w:hAnsi="宋体" w:eastAsia="宋体" w:cs="宋体"/>
          <w:b/>
          <w:sz w:val="24"/>
          <w:szCs w:val="24"/>
        </w:rPr>
      </w:pPr>
    </w:p>
    <w:p w14:paraId="5800FF2B">
      <w:pPr>
        <w:pStyle w:val="2"/>
        <w:rPr>
          <w:rFonts w:hint="eastAsia" w:hAnsi="宋体" w:eastAsia="宋体" w:cs="宋体"/>
          <w:b/>
          <w:sz w:val="24"/>
          <w:szCs w:val="24"/>
        </w:rPr>
      </w:pPr>
    </w:p>
    <w:p w14:paraId="11D4F526">
      <w:pPr>
        <w:pStyle w:val="2"/>
        <w:rPr>
          <w:rFonts w:hint="eastAsia" w:hAnsi="宋体" w:eastAsia="宋体" w:cs="宋体"/>
          <w:b/>
          <w:sz w:val="24"/>
          <w:szCs w:val="24"/>
        </w:rPr>
      </w:pPr>
    </w:p>
    <w:p w14:paraId="0DDB1731">
      <w:pPr>
        <w:pStyle w:val="2"/>
        <w:rPr>
          <w:rFonts w:hint="eastAsia" w:hAnsi="宋体" w:eastAsia="宋体" w:cs="宋体"/>
          <w:b/>
          <w:sz w:val="24"/>
          <w:szCs w:val="24"/>
        </w:rPr>
      </w:pPr>
    </w:p>
    <w:p w14:paraId="5AA7F57C">
      <w:pPr>
        <w:pStyle w:val="2"/>
        <w:rPr>
          <w:rFonts w:hint="eastAsia" w:hAnsi="宋体" w:eastAsia="宋体" w:cs="宋体"/>
          <w:b/>
          <w:sz w:val="24"/>
          <w:szCs w:val="24"/>
        </w:rPr>
      </w:pPr>
    </w:p>
    <w:p w14:paraId="57C18B04">
      <w:pPr>
        <w:pStyle w:val="2"/>
        <w:rPr>
          <w:rFonts w:hint="eastAsia" w:hAnsi="宋体" w:eastAsia="宋体" w:cs="宋体"/>
          <w:b/>
          <w:sz w:val="24"/>
          <w:szCs w:val="24"/>
        </w:rPr>
      </w:pPr>
    </w:p>
    <w:p w14:paraId="5BE1A0D1">
      <w:pPr>
        <w:pStyle w:val="2"/>
        <w:rPr>
          <w:rFonts w:hint="eastAsia" w:hAnsi="宋体" w:eastAsia="宋体" w:cs="宋体"/>
          <w:b/>
          <w:sz w:val="24"/>
          <w:szCs w:val="24"/>
        </w:rPr>
      </w:pPr>
    </w:p>
    <w:p w14:paraId="5DB6B68A">
      <w:pPr>
        <w:pStyle w:val="2"/>
        <w:rPr>
          <w:rFonts w:hint="eastAsia" w:hAnsi="宋体" w:eastAsia="宋体" w:cs="宋体"/>
          <w:b/>
          <w:sz w:val="24"/>
          <w:szCs w:val="24"/>
        </w:rPr>
      </w:pPr>
    </w:p>
    <w:tbl>
      <w:tblPr>
        <w:tblStyle w:val="24"/>
        <w:tblW w:w="5000" w:type="pct"/>
        <w:tblInd w:w="0" w:type="dxa"/>
        <w:tblLayout w:type="autofit"/>
        <w:tblCellMar>
          <w:top w:w="0" w:type="dxa"/>
          <w:left w:w="108" w:type="dxa"/>
          <w:bottom w:w="0" w:type="dxa"/>
          <w:right w:w="108" w:type="dxa"/>
        </w:tblCellMar>
      </w:tblPr>
      <w:tblGrid>
        <w:gridCol w:w="4025"/>
        <w:gridCol w:w="756"/>
        <w:gridCol w:w="4026"/>
        <w:gridCol w:w="764"/>
      </w:tblGrid>
      <w:tr w14:paraId="19071801">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0DB153C3">
            <w:pPr>
              <w:widowControl/>
              <w:jc w:val="center"/>
              <w:textAlignment w:val="center"/>
              <w:rPr>
                <w:rFonts w:hint="eastAsia" w:ascii="宋体" w:hAnsi="宋体" w:eastAsia="宋体" w:cs="宋体"/>
                <w:color w:val="000000"/>
                <w:sz w:val="40"/>
                <w:szCs w:val="40"/>
              </w:rPr>
            </w:pPr>
            <w:r>
              <w:rPr>
                <w:rFonts w:hint="eastAsia" w:ascii="宋体" w:hAnsi="宋体" w:eastAsia="宋体" w:cs="宋体"/>
                <w:color w:val="000000"/>
                <w:kern w:val="0"/>
                <w:sz w:val="40"/>
                <w:szCs w:val="40"/>
                <w:lang w:bidi="ar"/>
              </w:rPr>
              <w:t>政府采购履约验收通知单（参考样本）</w:t>
            </w:r>
          </w:p>
        </w:tc>
      </w:tr>
      <w:tr w14:paraId="13FE3CE1">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14:paraId="4D5F5B15">
            <w:pPr>
              <w:widowControl/>
              <w:jc w:val="left"/>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供应商：</w:t>
            </w:r>
          </w:p>
        </w:tc>
        <w:tc>
          <w:tcPr>
            <w:tcW w:w="395" w:type="pct"/>
            <w:tcBorders>
              <w:top w:val="nil"/>
              <w:left w:val="nil"/>
              <w:bottom w:val="nil"/>
              <w:right w:val="nil"/>
            </w:tcBorders>
            <w:noWrap/>
            <w:vAlign w:val="center"/>
          </w:tcPr>
          <w:p w14:paraId="3F7D302E">
            <w:pPr>
              <w:jc w:val="center"/>
              <w:rPr>
                <w:rFonts w:hint="eastAsia" w:ascii="宋体" w:hAnsi="宋体" w:eastAsia="宋体" w:cs="宋体"/>
                <w:b/>
                <w:bCs/>
                <w:color w:val="000000"/>
                <w:sz w:val="24"/>
                <w:szCs w:val="24"/>
              </w:rPr>
            </w:pPr>
          </w:p>
        </w:tc>
        <w:tc>
          <w:tcPr>
            <w:tcW w:w="2103" w:type="pct"/>
            <w:tcBorders>
              <w:top w:val="nil"/>
              <w:left w:val="nil"/>
              <w:bottom w:val="nil"/>
              <w:right w:val="nil"/>
            </w:tcBorders>
            <w:noWrap/>
            <w:vAlign w:val="center"/>
          </w:tcPr>
          <w:p w14:paraId="6D51D762">
            <w:pPr>
              <w:jc w:val="center"/>
              <w:rPr>
                <w:rFonts w:hint="eastAsia" w:ascii="宋体" w:hAnsi="宋体" w:eastAsia="宋体" w:cs="宋体"/>
                <w:b/>
                <w:bCs/>
                <w:color w:val="000000"/>
                <w:sz w:val="24"/>
                <w:szCs w:val="24"/>
              </w:rPr>
            </w:pPr>
          </w:p>
        </w:tc>
        <w:tc>
          <w:tcPr>
            <w:tcW w:w="396" w:type="pct"/>
            <w:tcBorders>
              <w:top w:val="nil"/>
              <w:left w:val="nil"/>
              <w:bottom w:val="nil"/>
              <w:right w:val="nil"/>
            </w:tcBorders>
            <w:noWrap/>
            <w:vAlign w:val="center"/>
          </w:tcPr>
          <w:p w14:paraId="4BF08AAC">
            <w:pPr>
              <w:jc w:val="center"/>
              <w:rPr>
                <w:rFonts w:hint="eastAsia" w:ascii="宋体" w:hAnsi="宋体" w:eastAsia="宋体" w:cs="宋体"/>
                <w:b/>
                <w:bCs/>
                <w:color w:val="000000"/>
                <w:sz w:val="24"/>
                <w:szCs w:val="24"/>
              </w:rPr>
            </w:pPr>
          </w:p>
        </w:tc>
      </w:tr>
      <w:tr w14:paraId="10CF7C3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1FBE527">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5BA20E51">
            <w:pPr>
              <w:jc w:val="center"/>
              <w:rPr>
                <w:rFonts w:hint="eastAsia" w:ascii="宋体" w:hAnsi="宋体" w:eastAsia="宋体" w:cs="宋体"/>
                <w:b/>
                <w:bCs/>
                <w:color w:val="000000"/>
                <w:sz w:val="24"/>
                <w:szCs w:val="24"/>
              </w:rPr>
            </w:pPr>
          </w:p>
        </w:tc>
      </w:tr>
      <w:tr w14:paraId="45C1BC4E">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131A172A">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23EDB9A4">
            <w:pPr>
              <w:jc w:val="center"/>
              <w:rPr>
                <w:rFonts w:hint="eastAsia" w:ascii="宋体" w:hAnsi="宋体" w:eastAsia="宋体" w:cs="宋体"/>
                <w:b/>
                <w:bCs/>
                <w:color w:val="000000"/>
                <w:sz w:val="24"/>
                <w:szCs w:val="24"/>
              </w:rPr>
            </w:pPr>
          </w:p>
        </w:tc>
      </w:tr>
      <w:tr w14:paraId="623E4B22">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249C264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70FD3DA9">
            <w:pPr>
              <w:jc w:val="center"/>
              <w:rPr>
                <w:rFonts w:hint="eastAsia" w:ascii="宋体" w:hAnsi="宋体" w:eastAsia="宋体" w:cs="宋体"/>
                <w:b/>
                <w:bCs/>
                <w:color w:val="000000"/>
                <w:sz w:val="24"/>
                <w:szCs w:val="24"/>
              </w:rPr>
            </w:pPr>
          </w:p>
        </w:tc>
      </w:tr>
      <w:tr w14:paraId="571E57D3">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215C7F6">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5DA802C">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03FDCBF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04E81A49">
            <w:pPr>
              <w:jc w:val="center"/>
              <w:rPr>
                <w:rFonts w:hint="eastAsia" w:ascii="宋体" w:hAnsi="宋体" w:eastAsia="宋体" w:cs="宋体"/>
                <w:b/>
                <w:bCs/>
                <w:color w:val="000000"/>
                <w:sz w:val="24"/>
                <w:szCs w:val="24"/>
              </w:rPr>
            </w:pPr>
          </w:p>
        </w:tc>
      </w:tr>
      <w:tr w14:paraId="448C9301">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FC4C748">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152886">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0E91A8">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7F6FA9AF">
            <w:pPr>
              <w:jc w:val="center"/>
              <w:rPr>
                <w:rFonts w:hint="eastAsia" w:ascii="宋体" w:hAnsi="宋体" w:eastAsia="宋体" w:cs="宋体"/>
                <w:b/>
                <w:bCs/>
                <w:color w:val="000000"/>
                <w:sz w:val="24"/>
                <w:szCs w:val="24"/>
              </w:rPr>
            </w:pPr>
          </w:p>
        </w:tc>
      </w:tr>
      <w:tr w14:paraId="4199E0C0">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58AF794">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C9E539">
            <w:pPr>
              <w:jc w:val="center"/>
              <w:rPr>
                <w:rFonts w:hint="eastAsia" w:ascii="宋体" w:hAnsi="宋体" w:eastAsia="宋体" w:cs="宋体"/>
                <w:b/>
                <w:bCs/>
                <w:color w:val="000000"/>
                <w:sz w:val="24"/>
                <w:szCs w:val="24"/>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15E281">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488CFB0F">
            <w:pPr>
              <w:jc w:val="center"/>
              <w:rPr>
                <w:rFonts w:hint="eastAsia" w:ascii="宋体" w:hAnsi="宋体" w:eastAsia="宋体" w:cs="宋体"/>
                <w:b/>
                <w:bCs/>
                <w:color w:val="000000"/>
                <w:sz w:val="24"/>
                <w:szCs w:val="24"/>
              </w:rPr>
            </w:pPr>
          </w:p>
        </w:tc>
      </w:tr>
      <w:tr w14:paraId="525D2C9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0083A2A">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履约验收方案及工作要求</w:t>
            </w:r>
          </w:p>
        </w:tc>
      </w:tr>
      <w:tr w14:paraId="0936522C">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75EF3B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 xml:space="preserve">        单位公章</w:t>
            </w:r>
            <w:r>
              <w:rPr>
                <w:rFonts w:hint="eastAsia" w:ascii="宋体" w:hAnsi="宋体" w:eastAsia="宋体" w:cs="宋体"/>
                <w:color w:val="000000"/>
                <w:kern w:val="0"/>
                <w:sz w:val="24"/>
                <w:szCs w:val="24"/>
                <w:lang w:bidi="ar"/>
              </w:rPr>
              <w:br w:type="textWrapping"/>
            </w:r>
            <w:r>
              <w:rPr>
                <w:rFonts w:hint="eastAsia" w:ascii="宋体" w:hAnsi="宋体" w:eastAsia="宋体" w:cs="宋体"/>
                <w:color w:val="000000"/>
                <w:kern w:val="0"/>
                <w:sz w:val="24"/>
                <w:szCs w:val="24"/>
                <w:lang w:bidi="ar"/>
              </w:rPr>
              <w:t xml:space="preserve">         年 月 日</w:t>
            </w:r>
          </w:p>
        </w:tc>
      </w:tr>
      <w:tr w14:paraId="1CF8B93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4259323">
            <w:pPr>
              <w:jc w:val="center"/>
              <w:rPr>
                <w:rFonts w:hint="eastAsia" w:ascii="仿宋" w:hAnsi="仿宋" w:eastAsia="仿宋" w:cs="仿宋"/>
                <w:color w:val="000000"/>
                <w:sz w:val="24"/>
                <w:szCs w:val="24"/>
              </w:rPr>
            </w:pPr>
          </w:p>
        </w:tc>
      </w:tr>
      <w:tr w14:paraId="1C9D432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01F5153">
            <w:pPr>
              <w:jc w:val="center"/>
              <w:rPr>
                <w:rFonts w:hint="eastAsia" w:ascii="仿宋" w:hAnsi="仿宋" w:eastAsia="仿宋" w:cs="仿宋"/>
                <w:color w:val="000000"/>
                <w:sz w:val="24"/>
                <w:szCs w:val="24"/>
              </w:rPr>
            </w:pPr>
          </w:p>
        </w:tc>
      </w:tr>
      <w:tr w14:paraId="32F7074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99180B">
            <w:pPr>
              <w:jc w:val="center"/>
              <w:rPr>
                <w:rFonts w:hint="eastAsia" w:ascii="仿宋" w:hAnsi="仿宋" w:eastAsia="仿宋" w:cs="仿宋"/>
                <w:color w:val="000000"/>
                <w:sz w:val="24"/>
                <w:szCs w:val="24"/>
              </w:rPr>
            </w:pPr>
          </w:p>
        </w:tc>
      </w:tr>
      <w:tr w14:paraId="3911C8B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ECD4F99">
            <w:pPr>
              <w:jc w:val="center"/>
              <w:rPr>
                <w:rFonts w:hint="eastAsia" w:ascii="仿宋" w:hAnsi="仿宋" w:eastAsia="仿宋" w:cs="仿宋"/>
                <w:color w:val="000000"/>
                <w:sz w:val="24"/>
                <w:szCs w:val="24"/>
              </w:rPr>
            </w:pPr>
          </w:p>
        </w:tc>
      </w:tr>
      <w:tr w14:paraId="23EE56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D4B0398">
            <w:pPr>
              <w:jc w:val="center"/>
              <w:rPr>
                <w:rFonts w:hint="eastAsia" w:ascii="仿宋" w:hAnsi="仿宋" w:eastAsia="仿宋" w:cs="仿宋"/>
                <w:color w:val="000000"/>
                <w:sz w:val="24"/>
                <w:szCs w:val="24"/>
              </w:rPr>
            </w:pPr>
          </w:p>
        </w:tc>
      </w:tr>
      <w:tr w14:paraId="6D6CF83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DA0AC16">
            <w:pPr>
              <w:jc w:val="center"/>
              <w:rPr>
                <w:rFonts w:hint="eastAsia" w:ascii="仿宋" w:hAnsi="仿宋" w:eastAsia="仿宋" w:cs="仿宋"/>
                <w:color w:val="000000"/>
                <w:sz w:val="24"/>
                <w:szCs w:val="24"/>
              </w:rPr>
            </w:pPr>
          </w:p>
        </w:tc>
      </w:tr>
      <w:tr w14:paraId="01B2DA2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6BCF3D3">
            <w:pPr>
              <w:jc w:val="center"/>
              <w:rPr>
                <w:rFonts w:hint="eastAsia" w:ascii="仿宋" w:hAnsi="仿宋" w:eastAsia="仿宋" w:cs="仿宋"/>
                <w:color w:val="000000"/>
                <w:sz w:val="24"/>
                <w:szCs w:val="24"/>
              </w:rPr>
            </w:pPr>
          </w:p>
        </w:tc>
      </w:tr>
      <w:tr w14:paraId="0A6316B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B45E4B5">
            <w:pPr>
              <w:jc w:val="center"/>
              <w:rPr>
                <w:rFonts w:hint="eastAsia" w:ascii="仿宋" w:hAnsi="仿宋" w:eastAsia="仿宋" w:cs="仿宋"/>
                <w:color w:val="000000"/>
                <w:sz w:val="24"/>
                <w:szCs w:val="24"/>
              </w:rPr>
            </w:pPr>
          </w:p>
        </w:tc>
      </w:tr>
      <w:tr w14:paraId="7FDA1871">
        <w:tblPrEx>
          <w:tblCellMar>
            <w:top w:w="0" w:type="dxa"/>
            <w:left w:w="108" w:type="dxa"/>
            <w:bottom w:w="0" w:type="dxa"/>
            <w:right w:w="108" w:type="dxa"/>
          </w:tblCellMar>
        </w:tblPrEx>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4B6F217">
            <w:pPr>
              <w:jc w:val="center"/>
              <w:rPr>
                <w:rFonts w:hint="eastAsia" w:ascii="仿宋" w:hAnsi="仿宋" w:eastAsia="仿宋" w:cs="仿宋"/>
                <w:color w:val="000000"/>
                <w:sz w:val="24"/>
                <w:szCs w:val="24"/>
              </w:rPr>
            </w:pPr>
          </w:p>
        </w:tc>
      </w:tr>
      <w:tr w14:paraId="482AD0B6">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F4EBF7">
            <w:pPr>
              <w:jc w:val="center"/>
              <w:rPr>
                <w:rFonts w:hint="eastAsia" w:ascii="仿宋" w:hAnsi="仿宋" w:eastAsia="仿宋" w:cs="仿宋"/>
                <w:color w:val="000000"/>
                <w:sz w:val="24"/>
                <w:szCs w:val="24"/>
              </w:rPr>
            </w:pPr>
          </w:p>
        </w:tc>
      </w:tr>
    </w:tbl>
    <w:p w14:paraId="7244B20E">
      <w:pPr>
        <w:spacing w:line="570" w:lineRule="exact"/>
        <w:jc w:val="center"/>
        <w:rPr>
          <w:rFonts w:hint="eastAsia" w:ascii="仿宋" w:hAnsi="仿宋" w:eastAsia="仿宋" w:cs="仿宋"/>
          <w:sz w:val="44"/>
          <w:szCs w:val="44"/>
        </w:rPr>
      </w:pPr>
    </w:p>
    <w:p w14:paraId="79C9939A">
      <w:pPr>
        <w:spacing w:line="600" w:lineRule="exact"/>
        <w:jc w:val="center"/>
        <w:rPr>
          <w:rFonts w:ascii="Futura Lt" w:hAnsi="Futura Lt" w:eastAsia="宋体" w:cs="Futura Lt"/>
          <w:b/>
          <w:sz w:val="36"/>
          <w:szCs w:val="36"/>
        </w:rPr>
      </w:pPr>
    </w:p>
    <w:p w14:paraId="7DF332BF">
      <w:pPr>
        <w:spacing w:line="600" w:lineRule="exact"/>
        <w:jc w:val="center"/>
        <w:rPr>
          <w:rFonts w:ascii="Futura Lt" w:hAnsi="Futura Lt" w:eastAsia="宋体" w:cs="Futura Lt"/>
          <w:b/>
          <w:sz w:val="36"/>
          <w:szCs w:val="36"/>
        </w:rPr>
      </w:pPr>
    </w:p>
    <w:p w14:paraId="0C6434A8">
      <w:pPr>
        <w:spacing w:line="600" w:lineRule="exact"/>
        <w:jc w:val="center"/>
        <w:rPr>
          <w:rFonts w:ascii="Futura Lt" w:hAnsi="Futura Lt" w:eastAsia="宋体" w:cs="Futura Lt"/>
          <w:b/>
          <w:sz w:val="36"/>
          <w:szCs w:val="36"/>
        </w:rPr>
      </w:pPr>
    </w:p>
    <w:p w14:paraId="31A33DDE">
      <w:pPr>
        <w:spacing w:line="600" w:lineRule="exact"/>
        <w:jc w:val="center"/>
        <w:rPr>
          <w:rFonts w:ascii="Futura Lt" w:hAnsi="Futura Lt" w:eastAsia="宋体" w:cs="Futura Lt"/>
          <w:b/>
          <w:sz w:val="36"/>
          <w:szCs w:val="36"/>
        </w:rPr>
      </w:pPr>
    </w:p>
    <w:p w14:paraId="274A5EEA">
      <w:pPr>
        <w:spacing w:line="600" w:lineRule="exact"/>
        <w:jc w:val="center"/>
        <w:rPr>
          <w:rFonts w:ascii="Futura Lt" w:hAnsi="Futura Lt" w:eastAsia="宋体" w:cs="Futura Lt"/>
          <w:b/>
          <w:sz w:val="36"/>
          <w:szCs w:val="36"/>
        </w:rPr>
      </w:pPr>
    </w:p>
    <w:p w14:paraId="04B9D866">
      <w:pPr>
        <w:spacing w:line="600" w:lineRule="exact"/>
        <w:jc w:val="center"/>
        <w:rPr>
          <w:rFonts w:ascii="Futura Lt" w:hAnsi="Futura Lt" w:eastAsia="宋体" w:cs="Futura Lt"/>
          <w:b/>
          <w:sz w:val="36"/>
          <w:szCs w:val="36"/>
        </w:rPr>
      </w:pPr>
    </w:p>
    <w:p w14:paraId="16689BA6">
      <w:pPr>
        <w:spacing w:line="600" w:lineRule="exact"/>
        <w:jc w:val="center"/>
        <w:rPr>
          <w:rFonts w:ascii="Futura Lt" w:hAnsi="Futura Lt" w:eastAsia="宋体" w:cs="Futura Lt"/>
          <w:b/>
          <w:sz w:val="36"/>
          <w:szCs w:val="36"/>
        </w:rPr>
      </w:pPr>
    </w:p>
    <w:p w14:paraId="2CEF9AB8">
      <w:pPr>
        <w:spacing w:line="600" w:lineRule="exact"/>
        <w:jc w:val="center"/>
        <w:rPr>
          <w:rFonts w:ascii="Futura Lt" w:hAnsi="Futura Lt" w:eastAsia="宋体" w:cs="Futura Lt"/>
          <w:b/>
          <w:sz w:val="36"/>
          <w:szCs w:val="36"/>
        </w:rPr>
      </w:pPr>
      <w:r>
        <w:rPr>
          <w:rFonts w:hint="eastAsia" w:ascii="Futura Lt" w:hAnsi="Futura Lt" w:eastAsia="宋体" w:cs="Futura Lt"/>
          <w:b/>
          <w:sz w:val="36"/>
          <w:szCs w:val="36"/>
        </w:rPr>
        <w:t>第四部分 单一来源采购程序</w:t>
      </w:r>
    </w:p>
    <w:p w14:paraId="7681E191">
      <w:pPr>
        <w:spacing w:after="200" w:line="500" w:lineRule="exact"/>
        <w:rPr>
          <w:rFonts w:ascii="Arial" w:hAnsi="Arial" w:eastAsia="Arial" w:cs="Times New Roman"/>
          <w:sz w:val="24"/>
          <w:szCs w:val="20"/>
        </w:rPr>
      </w:pPr>
    </w:p>
    <w:p w14:paraId="71DBB0A7">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一、向单一来源采购响应单位发出邀请书；</w:t>
      </w:r>
    </w:p>
    <w:p w14:paraId="20FD320B">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二、单一来源采购响应单位按要求制作并上传响应响应文件；</w:t>
      </w:r>
    </w:p>
    <w:p w14:paraId="266CF809">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三、根据采购文件的要求，由评审小组对单一来源采购响应单位的响应文件进行审查，确定其是否满足采购文件的要求；</w:t>
      </w:r>
    </w:p>
    <w:p w14:paraId="0EB949FF">
      <w:pPr>
        <w:widowControl/>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kern w:val="0"/>
          <w:sz w:val="28"/>
          <w:szCs w:val="28"/>
        </w:rPr>
        <w:t>最终承诺及报价”</w:t>
      </w:r>
      <w:r>
        <w:rPr>
          <w:rFonts w:hint="eastAsia" w:ascii="宋体" w:hAnsi="宋体" w:eastAsia="Arial" w:cs="Times New Roman"/>
          <w:kern w:val="0"/>
          <w:sz w:val="28"/>
          <w:szCs w:val="28"/>
        </w:rPr>
        <w:t>为最终报价。</w:t>
      </w:r>
    </w:p>
    <w:p w14:paraId="24A25BBC">
      <w:pPr>
        <w:widowControl/>
        <w:adjustRightInd w:val="0"/>
        <w:snapToGrid w:val="0"/>
        <w:spacing w:after="200" w:line="580" w:lineRule="exact"/>
        <w:ind w:firstLine="560" w:firstLineChars="200"/>
        <w:jc w:val="left"/>
        <w:rPr>
          <w:rFonts w:ascii="宋体" w:hAnsi="宋体" w:eastAsia="Arial" w:cs="Times New Roman"/>
          <w:kern w:val="0"/>
          <w:sz w:val="28"/>
          <w:szCs w:val="28"/>
        </w:rPr>
      </w:pPr>
      <w:r>
        <w:rPr>
          <w:rFonts w:hint="eastAsia" w:ascii="宋体" w:hAnsi="宋体" w:eastAsia="Arial" w:cs="Times New Roman"/>
          <w:kern w:val="0"/>
          <w:sz w:val="28"/>
          <w:szCs w:val="28"/>
        </w:rPr>
        <w:t>五、由评审小组根据成交原则，确定成交供应商；</w:t>
      </w:r>
    </w:p>
    <w:p w14:paraId="2AB0F845">
      <w:pPr>
        <w:tabs>
          <w:tab w:val="left" w:pos="5250"/>
        </w:tabs>
        <w:adjustRightInd w:val="0"/>
        <w:snapToGrid w:val="0"/>
        <w:spacing w:line="580" w:lineRule="exact"/>
        <w:ind w:firstLine="560" w:firstLineChars="200"/>
        <w:rPr>
          <w:rFonts w:ascii="宋体" w:hAnsi="宋体" w:eastAsia="Arial" w:cs="Times New Roman"/>
          <w:sz w:val="28"/>
          <w:szCs w:val="28"/>
        </w:rPr>
      </w:pPr>
      <w:r>
        <w:rPr>
          <w:rFonts w:hint="eastAsia" w:ascii="宋体" w:hAnsi="宋体" w:eastAsia="Arial" w:cs="Times New Roman"/>
          <w:sz w:val="28"/>
          <w:szCs w:val="28"/>
        </w:rPr>
        <w:t>六、成交供应商和采购单位签订合同。</w:t>
      </w:r>
    </w:p>
    <w:p w14:paraId="311C06F1">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eastAsia="宋体" w:cs="宋体"/>
          <w:b/>
          <w:kern w:val="0"/>
          <w:sz w:val="44"/>
        </w:rPr>
      </w:pPr>
    </w:p>
    <w:p w14:paraId="123A2B34">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77673BFB">
      <w:pPr>
        <w:numPr>
          <w:ilvl w:val="0"/>
          <w:numId w:val="15"/>
        </w:numPr>
        <w:spacing w:line="600" w:lineRule="exact"/>
        <w:jc w:val="center"/>
        <w:rPr>
          <w:rFonts w:hint="eastAsia" w:ascii="宋体" w:hAnsi="宋体" w:eastAsia="宋体" w:cs="宋体"/>
          <w:b/>
          <w:sz w:val="44"/>
          <w:szCs w:val="21"/>
        </w:rPr>
      </w:pPr>
      <w:r>
        <w:rPr>
          <w:rFonts w:hint="eastAsia" w:ascii="宋体" w:hAnsi="宋体" w:eastAsia="宋体" w:cs="宋体"/>
          <w:b/>
          <w:sz w:val="44"/>
          <w:szCs w:val="21"/>
        </w:rPr>
        <w:t>成交原则</w:t>
      </w:r>
    </w:p>
    <w:p w14:paraId="442D1749">
      <w:pPr>
        <w:spacing w:line="600" w:lineRule="exact"/>
        <w:rPr>
          <w:rFonts w:hint="eastAsia" w:ascii="宋体" w:hAnsi="宋体" w:eastAsia="宋体" w:cs="宋体"/>
          <w:b/>
          <w:sz w:val="44"/>
          <w:szCs w:val="21"/>
        </w:rPr>
      </w:pPr>
    </w:p>
    <w:p w14:paraId="4130E011">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一、本次单一来源采购成交原则，适用于本次采购活动。</w:t>
      </w:r>
    </w:p>
    <w:p w14:paraId="60F29DD6">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二、具备履约能力，能提供最佳售后服务。</w:t>
      </w:r>
    </w:p>
    <w:p w14:paraId="2FA03C45">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rPr>
      </w:pPr>
      <w:r>
        <w:rPr>
          <w:rFonts w:hint="eastAsia" w:ascii="宋体" w:hAnsi="宋体" w:eastAsia="宋体" w:cs="宋体"/>
          <w:kern w:val="0"/>
          <w:sz w:val="28"/>
          <w:szCs w:val="28"/>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01104E3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Times New Roman" w:hAnsi="Times New Roman" w:eastAsia="Times New Roman" w:cs="Times New Roman"/>
          <w:kern w:val="0"/>
        </w:rPr>
        <w:t> </w:t>
      </w:r>
    </w:p>
    <w:p w14:paraId="127E1340">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cs="Times New Roman"/>
          <w:kern w:val="0"/>
          <w:sz w:val="22"/>
        </w:rPr>
      </w:pPr>
      <w:r>
        <w:rPr>
          <w:rFonts w:ascii="宋体" w:hAnsi="宋体" w:eastAsia="宋体" w:cs="宋体"/>
          <w:b/>
          <w:kern w:val="0"/>
          <w:sz w:val="24"/>
        </w:rPr>
        <w:t> </w:t>
      </w:r>
    </w:p>
    <w:p w14:paraId="138AF486">
      <w:pPr>
        <w:widowControl/>
        <w:spacing w:after="200" w:line="276" w:lineRule="auto"/>
        <w:jc w:val="left"/>
        <w:rPr>
          <w:rFonts w:hint="eastAsia" w:ascii="宋体" w:hAnsi="宋体" w:eastAsia="宋体" w:cs="宋体"/>
          <w:b/>
          <w:kern w:val="0"/>
          <w:sz w:val="44"/>
        </w:rPr>
      </w:pPr>
      <w:r>
        <w:rPr>
          <w:rFonts w:ascii="宋体" w:hAnsi="宋体" w:eastAsia="宋体" w:cs="宋体"/>
          <w:b/>
          <w:kern w:val="0"/>
          <w:sz w:val="44"/>
        </w:rPr>
        <w:br w:type="page"/>
      </w:r>
    </w:p>
    <w:p w14:paraId="7AEFB599">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rPr>
      </w:pPr>
      <w:r>
        <w:rPr>
          <w:rFonts w:ascii="宋体" w:hAnsi="宋体" w:eastAsia="宋体" w:cs="宋体"/>
          <w:b/>
          <w:kern w:val="0"/>
          <w:sz w:val="44"/>
        </w:rPr>
        <w:t xml:space="preserve">        第六部分 </w:t>
      </w:r>
      <w:r>
        <w:rPr>
          <w:rFonts w:hint="eastAsia" w:ascii="宋体" w:hAnsi="宋体" w:eastAsia="宋体" w:cs="宋体"/>
          <w:b/>
          <w:kern w:val="0"/>
          <w:sz w:val="44"/>
        </w:rPr>
        <w:t>合同条款</w:t>
      </w:r>
    </w:p>
    <w:p w14:paraId="0937B9A5">
      <w:pPr>
        <w:widowControl/>
        <w:spacing w:line="460" w:lineRule="atLeast"/>
        <w:rPr>
          <w:rFonts w:ascii="Arial" w:hAnsi="Arial" w:eastAsia="宋体" w:cs="Times New Roman"/>
          <w:kern w:val="0"/>
          <w:sz w:val="22"/>
        </w:rPr>
      </w:pPr>
      <w:r>
        <w:rPr>
          <w:rFonts w:hint="eastAsia" w:ascii="宋体" w:hAnsi="宋体" w:eastAsia="宋体" w:cs="宋体"/>
          <w:kern w:val="0"/>
          <w:sz w:val="24"/>
        </w:rPr>
        <w:t>采购人（以下称甲方）</w:t>
      </w:r>
      <w:r>
        <w:rPr>
          <w:rFonts w:ascii="宋体" w:hAnsi="宋体" w:eastAsia="宋体" w:cs="宋体"/>
          <w:kern w:val="0"/>
          <w:sz w:val="24"/>
        </w:rPr>
        <w:t xml:space="preserve">                      </w:t>
      </w:r>
      <w:r>
        <w:rPr>
          <w:rFonts w:hint="eastAsia" w:ascii="宋体" w:hAnsi="宋体" w:eastAsia="宋体" w:cs="宋体"/>
          <w:kern w:val="0"/>
          <w:sz w:val="24"/>
        </w:rPr>
        <w:t>供应商：（以下称乙方）</w:t>
      </w:r>
    </w:p>
    <w:p w14:paraId="0214D2C6">
      <w:pPr>
        <w:widowControl/>
        <w:spacing w:line="460" w:lineRule="atLeast"/>
        <w:rPr>
          <w:rFonts w:ascii="Arial" w:hAnsi="Arial" w:eastAsia="宋体" w:cs="Times New Roman"/>
          <w:kern w:val="0"/>
          <w:sz w:val="22"/>
        </w:rPr>
      </w:pPr>
      <w:r>
        <w:rPr>
          <w:rFonts w:hint="eastAsia" w:ascii="宋体" w:hAnsi="宋体" w:eastAsia="宋体" w:cs="宋体"/>
          <w:kern w:val="0"/>
          <w:sz w:val="24"/>
        </w:rPr>
        <w:t>地址：</w:t>
      </w:r>
      <w:r>
        <w:rPr>
          <w:rFonts w:ascii="宋体" w:hAnsi="宋体" w:eastAsia="宋体" w:cs="宋体"/>
          <w:kern w:val="0"/>
          <w:sz w:val="24"/>
        </w:rPr>
        <w:t xml:space="preserve">                                    </w:t>
      </w:r>
      <w:r>
        <w:rPr>
          <w:rFonts w:hint="eastAsia" w:ascii="宋体" w:hAnsi="宋体" w:eastAsia="宋体" w:cs="宋体"/>
          <w:kern w:val="0"/>
          <w:sz w:val="24"/>
        </w:rPr>
        <w:t>地址：</w:t>
      </w:r>
    </w:p>
    <w:p w14:paraId="651F07F0">
      <w:pPr>
        <w:widowControl/>
        <w:spacing w:line="460" w:lineRule="atLeast"/>
        <w:rPr>
          <w:rFonts w:ascii="Arial" w:hAnsi="Arial" w:eastAsia="宋体" w:cs="Times New Roman"/>
          <w:kern w:val="0"/>
          <w:sz w:val="22"/>
        </w:rPr>
      </w:pPr>
      <w:r>
        <w:rPr>
          <w:rFonts w:hint="eastAsia" w:ascii="宋体" w:hAnsi="宋体" w:eastAsia="宋体" w:cs="宋体"/>
          <w:kern w:val="0"/>
          <w:sz w:val="24"/>
        </w:rPr>
        <w:t>电话：</w:t>
      </w:r>
      <w:r>
        <w:rPr>
          <w:rFonts w:ascii="宋体" w:hAnsi="宋体" w:eastAsia="宋体" w:cs="宋体"/>
          <w:kern w:val="0"/>
          <w:sz w:val="24"/>
        </w:rPr>
        <w:t xml:space="preserve">                                    </w:t>
      </w:r>
      <w:r>
        <w:rPr>
          <w:rFonts w:hint="eastAsia" w:ascii="宋体" w:hAnsi="宋体" w:eastAsia="宋体" w:cs="宋体"/>
          <w:kern w:val="0"/>
          <w:sz w:val="24"/>
        </w:rPr>
        <w:t>电话：</w:t>
      </w:r>
    </w:p>
    <w:p w14:paraId="139F8356">
      <w:pPr>
        <w:widowControl/>
        <w:spacing w:line="460" w:lineRule="atLeast"/>
        <w:ind w:firstLine="480"/>
        <w:jc w:val="left"/>
        <w:rPr>
          <w:rFonts w:ascii="Arial" w:hAnsi="Arial" w:eastAsia="宋体" w:cs="Times New Roman"/>
          <w:kern w:val="0"/>
          <w:sz w:val="22"/>
        </w:rPr>
      </w:pPr>
      <w:r>
        <w:rPr>
          <w:rFonts w:hint="eastAsia" w:ascii="宋体" w:hAnsi="宋体" w:eastAsia="宋体" w:cs="宋体"/>
          <w:kern w:val="0"/>
          <w:sz w:val="24"/>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u w:val="single"/>
        </w:rPr>
        <w:t xml:space="preserve">                         项目</w:t>
      </w:r>
      <w:r>
        <w:rPr>
          <w:rFonts w:ascii="宋体" w:hAnsi="宋体" w:eastAsia="宋体" w:cs="宋体"/>
          <w:b/>
          <w:bCs/>
          <w:kern w:val="0"/>
          <w:sz w:val="24"/>
          <w:szCs w:val="24"/>
          <w:u w:val="single"/>
        </w:rPr>
        <w:t xml:space="preserve"> </w:t>
      </w:r>
      <w:r>
        <w:rPr>
          <w:rFonts w:hint="eastAsia" w:ascii="宋体" w:hAnsi="宋体" w:eastAsia="宋体" w:cs="宋体"/>
          <w:kern w:val="0"/>
          <w:sz w:val="24"/>
        </w:rPr>
        <w:t xml:space="preserve"> （</w:t>
      </w:r>
      <w:r>
        <w:rPr>
          <w:rFonts w:hint="eastAsia" w:ascii="宋体" w:hAnsi="宋体" w:eastAsia="宋体" w:cs="宋体"/>
          <w:b/>
          <w:kern w:val="0"/>
          <w:sz w:val="24"/>
        </w:rPr>
        <w:t>编号</w:t>
      </w:r>
      <w:r>
        <w:rPr>
          <w:rFonts w:hint="eastAsia" w:ascii="宋体" w:hAnsi="宋体" w:eastAsia="宋体" w:cs="宋体"/>
          <w:b/>
          <w:bCs/>
          <w:kern w:val="0"/>
          <w:sz w:val="24"/>
          <w:szCs w:val="24"/>
        </w:rPr>
        <w:t xml:space="preserve"> </w:t>
      </w:r>
      <w:r>
        <w:rPr>
          <w:rFonts w:hint="eastAsia" w:ascii="宋体" w:hAnsi="宋体" w:eastAsia="宋体" w:cs="宋体"/>
          <w:b/>
          <w:bCs/>
          <w:kern w:val="0"/>
          <w:sz w:val="24"/>
          <w:szCs w:val="24"/>
          <w:lang w:eastAsia="zh-CN"/>
        </w:rPr>
        <w:t>JSZC-320585-JZCG-D2026-0044</w:t>
      </w:r>
      <w:r>
        <w:rPr>
          <w:rFonts w:hint="eastAsia" w:ascii="宋体" w:hAnsi="宋体" w:eastAsia="宋体" w:cs="宋体"/>
          <w:kern w:val="0"/>
          <w:sz w:val="24"/>
        </w:rPr>
        <w:t>）的招标结果，签订本合同。</w:t>
      </w:r>
    </w:p>
    <w:p w14:paraId="64CCC829">
      <w:pPr>
        <w:widowControl/>
        <w:spacing w:line="460" w:lineRule="atLeast"/>
        <w:ind w:firstLine="472"/>
        <w:rPr>
          <w:rFonts w:ascii="Arial" w:hAnsi="Arial" w:eastAsia="宋体" w:cs="Times New Roman"/>
          <w:kern w:val="0"/>
          <w:sz w:val="22"/>
        </w:rPr>
      </w:pPr>
      <w:r>
        <w:rPr>
          <w:rFonts w:hint="eastAsia" w:ascii="宋体" w:hAnsi="宋体" w:eastAsia="宋体" w:cs="宋体"/>
          <w:b/>
          <w:kern w:val="0"/>
          <w:sz w:val="24"/>
        </w:rPr>
        <w:t>第一条</w:t>
      </w:r>
      <w:r>
        <w:rPr>
          <w:rFonts w:ascii="宋体" w:hAnsi="宋体" w:eastAsia="宋体" w:cs="宋体"/>
          <w:b/>
          <w:kern w:val="0"/>
          <w:sz w:val="24"/>
        </w:rPr>
        <w:t xml:space="preserve"> </w:t>
      </w:r>
      <w:r>
        <w:rPr>
          <w:rFonts w:hint="eastAsia" w:ascii="宋体" w:hAnsi="宋体" w:eastAsia="宋体" w:cs="宋体"/>
          <w:b/>
          <w:kern w:val="0"/>
          <w:sz w:val="24"/>
        </w:rPr>
        <w:t>服务范围</w:t>
      </w:r>
    </w:p>
    <w:p w14:paraId="1DBBDE3B">
      <w:pPr>
        <w:widowControl/>
        <w:spacing w:line="460" w:lineRule="atLeast"/>
        <w:ind w:left="420"/>
        <w:rPr>
          <w:rFonts w:ascii="Arial" w:hAnsi="Arial" w:eastAsia="宋体" w:cs="Times New Roman"/>
          <w:kern w:val="0"/>
          <w:sz w:val="22"/>
        </w:rPr>
      </w:pPr>
      <w:r>
        <w:rPr>
          <w:rFonts w:ascii="宋体" w:hAnsi="宋体" w:eastAsia="宋体" w:cs="宋体"/>
          <w:kern w:val="0"/>
          <w:sz w:val="24"/>
        </w:rPr>
        <w:t> </w:t>
      </w:r>
      <w:r>
        <w:rPr>
          <w:rFonts w:hint="eastAsia" w:ascii="宋体" w:hAnsi="宋体" w:eastAsia="宋体" w:cs="宋体"/>
          <w:kern w:val="0"/>
          <w:sz w:val="24"/>
        </w:rPr>
        <w:t>甲方聘请乙方提供以下服务：</w:t>
      </w:r>
    </w:p>
    <w:p w14:paraId="1DEF01A2">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1</w:t>
      </w:r>
      <w:r>
        <w:rPr>
          <w:rFonts w:hint="eastAsia" w:ascii="宋体" w:hAnsi="宋体" w:eastAsia="宋体" w:cs="宋体"/>
          <w:kern w:val="0"/>
          <w:sz w:val="24"/>
        </w:rPr>
        <w:t>）本合同项下的服务指：</w:t>
      </w:r>
    </w:p>
    <w:p w14:paraId="2492F3F3">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2</w:t>
      </w:r>
      <w:r>
        <w:rPr>
          <w:rFonts w:hint="eastAsia" w:ascii="宋体" w:hAnsi="宋体" w:eastAsia="宋体" w:cs="宋体"/>
          <w:kern w:val="0"/>
          <w:sz w:val="24"/>
        </w:rPr>
        <w:t>）服务内容：</w:t>
      </w:r>
    </w:p>
    <w:p w14:paraId="290EDA87">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3</w:t>
      </w:r>
      <w:r>
        <w:rPr>
          <w:rFonts w:hint="eastAsia" w:ascii="宋体" w:hAnsi="宋体" w:eastAsia="宋体" w:cs="宋体"/>
          <w:kern w:val="0"/>
          <w:sz w:val="24"/>
        </w:rPr>
        <w:t>）服务标准：</w:t>
      </w:r>
    </w:p>
    <w:p w14:paraId="27850102">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w:t>
      </w:r>
      <w:r>
        <w:rPr>
          <w:rFonts w:ascii="宋体" w:hAnsi="宋体" w:eastAsia="宋体" w:cs="宋体"/>
          <w:kern w:val="0"/>
          <w:sz w:val="24"/>
        </w:rPr>
        <w:t>4</w:t>
      </w:r>
      <w:r>
        <w:rPr>
          <w:rFonts w:hint="eastAsia" w:ascii="宋体" w:hAnsi="宋体" w:eastAsia="宋体" w:cs="宋体"/>
          <w:kern w:val="0"/>
          <w:sz w:val="24"/>
        </w:rPr>
        <w:t>）交付时间、地点：甲方指定。</w:t>
      </w:r>
    </w:p>
    <w:p w14:paraId="103AB2AA">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第二条</w:t>
      </w:r>
      <w:r>
        <w:rPr>
          <w:rFonts w:ascii="宋体" w:hAnsi="宋体" w:eastAsia="宋体" w:cs="宋体"/>
          <w:b/>
          <w:kern w:val="0"/>
          <w:sz w:val="24"/>
        </w:rPr>
        <w:t xml:space="preserve"> </w:t>
      </w:r>
      <w:r>
        <w:rPr>
          <w:rFonts w:hint="eastAsia" w:ascii="宋体" w:hAnsi="宋体" w:eastAsia="宋体" w:cs="宋体"/>
          <w:b/>
          <w:kern w:val="0"/>
          <w:sz w:val="24"/>
        </w:rPr>
        <w:t>组成本合同的有关文件</w:t>
      </w:r>
      <w:r>
        <w:rPr>
          <w:rFonts w:ascii="宋体" w:hAnsi="宋体" w:eastAsia="宋体" w:cs="宋体"/>
          <w:b/>
          <w:kern w:val="0"/>
          <w:sz w:val="24"/>
        </w:rPr>
        <w:t xml:space="preserve"> </w:t>
      </w:r>
    </w:p>
    <w:p w14:paraId="341E724E">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下列与本次采购活动有关的文件及有关附件是本合同不可分割的组成部分，与本合同具有同等法律效力，这些文件包括但不限于：</w:t>
      </w:r>
    </w:p>
    <w:p w14:paraId="69226761">
      <w:pPr>
        <w:widowControl/>
        <w:numPr>
          <w:ilvl w:val="0"/>
          <w:numId w:val="16"/>
        </w:numPr>
        <w:spacing w:line="460" w:lineRule="atLeast"/>
        <w:rPr>
          <w:rFonts w:ascii="Arial" w:hAnsi="Arial" w:eastAsia="宋体" w:cs="Times New Roman"/>
          <w:kern w:val="0"/>
          <w:sz w:val="22"/>
        </w:rPr>
      </w:pPr>
      <w:r>
        <w:rPr>
          <w:rFonts w:hint="eastAsia" w:ascii="宋体" w:hAnsi="宋体" w:eastAsia="宋体" w:cs="宋体"/>
          <w:kern w:val="0"/>
          <w:sz w:val="24"/>
        </w:rPr>
        <w:t>招标采购文件（</w:t>
      </w:r>
      <w:r>
        <w:rPr>
          <w:rFonts w:hint="eastAsia" w:ascii="宋体" w:hAnsi="宋体" w:eastAsia="宋体" w:cs="宋体"/>
          <w:b/>
          <w:kern w:val="0"/>
          <w:sz w:val="24"/>
        </w:rPr>
        <w:t xml:space="preserve">编号： </w:t>
      </w:r>
      <w:r>
        <w:rPr>
          <w:rFonts w:hint="eastAsia" w:ascii="宋体" w:hAnsi="宋体" w:eastAsia="宋体" w:cs="宋体"/>
          <w:b/>
          <w:kern w:val="0"/>
          <w:sz w:val="24"/>
          <w:lang w:eastAsia="zh-CN"/>
        </w:rPr>
        <w:t>JSZC-320585-JZCG-D2026-0044</w:t>
      </w:r>
      <w:r>
        <w:rPr>
          <w:rFonts w:hint="eastAsia" w:ascii="宋体" w:hAnsi="宋体" w:eastAsia="宋体" w:cs="宋体"/>
          <w:kern w:val="0"/>
          <w:sz w:val="24"/>
        </w:rPr>
        <w:t>）</w:t>
      </w:r>
    </w:p>
    <w:p w14:paraId="37D816F5">
      <w:pPr>
        <w:widowControl/>
        <w:numPr>
          <w:ilvl w:val="0"/>
          <w:numId w:val="16"/>
        </w:numPr>
        <w:spacing w:line="460" w:lineRule="atLeast"/>
        <w:rPr>
          <w:rFonts w:ascii="Arial" w:hAnsi="Arial" w:eastAsia="宋体" w:cs="Times New Roman"/>
          <w:kern w:val="0"/>
          <w:sz w:val="22"/>
        </w:rPr>
      </w:pPr>
      <w:r>
        <w:rPr>
          <w:rFonts w:hint="eastAsia" w:ascii="宋体" w:hAnsi="宋体" w:eastAsia="宋体" w:cs="宋体"/>
          <w:kern w:val="0"/>
          <w:sz w:val="24"/>
        </w:rPr>
        <w:t>乙方提供的投标文件和投标报价表；</w:t>
      </w:r>
    </w:p>
    <w:p w14:paraId="5D6127A4">
      <w:pPr>
        <w:widowControl/>
        <w:numPr>
          <w:ilvl w:val="0"/>
          <w:numId w:val="16"/>
        </w:numPr>
        <w:spacing w:line="460" w:lineRule="atLeast"/>
        <w:rPr>
          <w:rFonts w:ascii="Arial" w:hAnsi="Arial" w:eastAsia="宋体" w:cs="Times New Roman"/>
          <w:kern w:val="0"/>
          <w:sz w:val="22"/>
        </w:rPr>
      </w:pPr>
      <w:r>
        <w:rPr>
          <w:rFonts w:hint="eastAsia" w:ascii="宋体" w:hAnsi="宋体" w:eastAsia="宋体" w:cs="宋体"/>
          <w:kern w:val="0"/>
          <w:sz w:val="24"/>
        </w:rPr>
        <w:t>乙方在投标过程中所作的其他承诺、声明、书面澄清等；</w:t>
      </w:r>
    </w:p>
    <w:p w14:paraId="4FA92F15">
      <w:pPr>
        <w:widowControl/>
        <w:numPr>
          <w:ilvl w:val="0"/>
          <w:numId w:val="16"/>
        </w:numPr>
        <w:spacing w:line="460" w:lineRule="atLeast"/>
        <w:rPr>
          <w:rFonts w:ascii="Arial" w:hAnsi="Arial" w:eastAsia="宋体" w:cs="Times New Roman"/>
          <w:kern w:val="0"/>
          <w:sz w:val="22"/>
          <w:lang w:eastAsia="en-US"/>
        </w:rPr>
      </w:pPr>
      <w:r>
        <w:rPr>
          <w:rFonts w:hint="eastAsia" w:ascii="宋体" w:hAnsi="宋体" w:eastAsia="宋体" w:cs="宋体"/>
          <w:kern w:val="0"/>
          <w:sz w:val="24"/>
          <w:lang w:eastAsia="en-US"/>
        </w:rPr>
        <w:t>中标通知书；</w:t>
      </w:r>
    </w:p>
    <w:p w14:paraId="62240409">
      <w:pPr>
        <w:widowControl/>
        <w:numPr>
          <w:ilvl w:val="0"/>
          <w:numId w:val="16"/>
        </w:numPr>
        <w:spacing w:line="460" w:lineRule="atLeast"/>
        <w:rPr>
          <w:rFonts w:ascii="Arial" w:hAnsi="Arial" w:eastAsia="宋体" w:cs="Times New Roman"/>
          <w:kern w:val="0"/>
          <w:sz w:val="22"/>
        </w:rPr>
      </w:pPr>
      <w:r>
        <w:rPr>
          <w:rFonts w:hint="eastAsia" w:ascii="宋体" w:hAnsi="宋体" w:eastAsia="宋体" w:cs="宋体"/>
          <w:kern w:val="0"/>
          <w:sz w:val="24"/>
        </w:rPr>
        <w:t>甲乙双方商定的其他文件等。</w:t>
      </w:r>
    </w:p>
    <w:p w14:paraId="0322B670">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第三条</w:t>
      </w:r>
      <w:r>
        <w:rPr>
          <w:rFonts w:ascii="宋体" w:hAnsi="宋体" w:eastAsia="宋体" w:cs="宋体"/>
          <w:b/>
          <w:kern w:val="0"/>
          <w:sz w:val="24"/>
        </w:rPr>
        <w:t xml:space="preserve"> </w:t>
      </w:r>
      <w:r>
        <w:rPr>
          <w:rFonts w:hint="eastAsia" w:ascii="宋体" w:hAnsi="宋体" w:eastAsia="宋体" w:cs="宋体"/>
          <w:b/>
          <w:kern w:val="0"/>
          <w:sz w:val="24"/>
        </w:rPr>
        <w:t>合同总价款</w:t>
      </w:r>
      <w:r>
        <w:rPr>
          <w:rFonts w:ascii="宋体" w:hAnsi="宋体" w:eastAsia="宋体" w:cs="宋体"/>
          <w:b/>
          <w:kern w:val="0"/>
          <w:sz w:val="24"/>
        </w:rPr>
        <w:t xml:space="preserve"> </w:t>
      </w:r>
    </w:p>
    <w:p w14:paraId="689BBFC9">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合同价格按此次成交价格执行，合同总金额为人民币</w:t>
      </w:r>
      <w:r>
        <w:rPr>
          <w:rFonts w:ascii="宋体" w:hAnsi="宋体" w:eastAsia="宋体" w:cs="宋体"/>
          <w:kern w:val="0"/>
          <w:sz w:val="24"/>
        </w:rPr>
        <w:t>___________</w:t>
      </w:r>
      <w:r>
        <w:rPr>
          <w:rFonts w:hint="eastAsia" w:ascii="宋体" w:hAnsi="宋体" w:eastAsia="宋体" w:cs="宋体"/>
          <w:kern w:val="0"/>
          <w:sz w:val="24"/>
        </w:rPr>
        <w:t>（大写）人民币，小写：（￥：）元整。</w:t>
      </w:r>
    </w:p>
    <w:p w14:paraId="0054B54C">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81F65BB">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除非合同条款中另有规定，本合同执行期间合同总价款不变。</w:t>
      </w:r>
    </w:p>
    <w:p w14:paraId="26ADEAEB">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第四条</w:t>
      </w:r>
      <w:r>
        <w:rPr>
          <w:rFonts w:ascii="宋体" w:hAnsi="宋体" w:eastAsia="宋体" w:cs="宋体"/>
          <w:b/>
          <w:kern w:val="0"/>
          <w:sz w:val="24"/>
        </w:rPr>
        <w:t xml:space="preserve"> </w:t>
      </w:r>
      <w:r>
        <w:rPr>
          <w:rFonts w:hint="eastAsia" w:ascii="宋体" w:hAnsi="宋体" w:eastAsia="宋体" w:cs="宋体"/>
          <w:b/>
          <w:kern w:val="0"/>
          <w:sz w:val="24"/>
        </w:rPr>
        <w:t>合同款支付</w:t>
      </w:r>
    </w:p>
    <w:p w14:paraId="536F51E5">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、本合同项下所有款项均以人民币支付。</w:t>
      </w:r>
    </w:p>
    <w:p w14:paraId="070CA8F5">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2</w:t>
      </w:r>
      <w:r>
        <w:rPr>
          <w:rFonts w:hint="eastAsia" w:ascii="宋体" w:hAnsi="宋体" w:eastAsia="宋体" w:cs="宋体"/>
          <w:kern w:val="0"/>
          <w:sz w:val="24"/>
        </w:rPr>
        <w:t>、本合同项下的采购资金由甲方自行支付，乙方向甲方开具发票。</w:t>
      </w:r>
    </w:p>
    <w:p w14:paraId="7F6CC144">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3</w:t>
      </w:r>
      <w:r>
        <w:rPr>
          <w:rFonts w:hint="eastAsia" w:ascii="宋体" w:hAnsi="宋体" w:eastAsia="宋体" w:cs="宋体"/>
          <w:kern w:val="0"/>
          <w:sz w:val="24"/>
        </w:rPr>
        <w:t>、根据现行税法对乙方征收的与本合同有关的一切税费均由乙方承担。</w:t>
      </w:r>
    </w:p>
    <w:p w14:paraId="22A617CD">
      <w:pPr>
        <w:widowControl/>
        <w:spacing w:line="460" w:lineRule="atLeast"/>
        <w:ind w:firstLine="480"/>
        <w:rPr>
          <w:rFonts w:hint="eastAsia" w:ascii="宋体" w:hAnsi="宋体" w:eastAsia="宋体" w:cs="宋体"/>
          <w:kern w:val="0"/>
          <w:sz w:val="24"/>
        </w:rPr>
      </w:pPr>
      <w:r>
        <w:rPr>
          <w:rFonts w:ascii="宋体" w:hAnsi="宋体" w:eastAsia="宋体" w:cs="宋体"/>
          <w:kern w:val="0"/>
          <w:sz w:val="24"/>
        </w:rPr>
        <w:t>4</w:t>
      </w:r>
      <w:r>
        <w:rPr>
          <w:rFonts w:hint="eastAsia" w:ascii="宋体" w:hAnsi="宋体" w:eastAsia="宋体" w:cs="宋体"/>
          <w:kern w:val="0"/>
          <w:sz w:val="24"/>
        </w:rPr>
        <w:t>、付款步骤、方式：</w:t>
      </w:r>
    </w:p>
    <w:p w14:paraId="6D7900F0">
      <w:pPr>
        <w:spacing w:after="200" w:line="276" w:lineRule="auto"/>
        <w:rPr>
          <w:rFonts w:ascii="楷体_GB2312" w:hAnsi="Arial" w:eastAsia="楷体_GB2312" w:cs="Times New Roman"/>
          <w:sz w:val="28"/>
        </w:rPr>
      </w:pPr>
    </w:p>
    <w:p w14:paraId="245EA7BE">
      <w:pPr>
        <w:widowControl/>
        <w:spacing w:line="85" w:lineRule="atLeast"/>
        <w:ind w:firstLine="482"/>
        <w:rPr>
          <w:rFonts w:ascii="Arial" w:hAnsi="Arial" w:eastAsia="宋体" w:cs="Times New Roman"/>
          <w:kern w:val="0"/>
          <w:sz w:val="22"/>
        </w:rPr>
      </w:pPr>
      <w:r>
        <w:rPr>
          <w:rFonts w:hint="eastAsia" w:ascii="宋体" w:hAnsi="宋体" w:eastAsia="宋体" w:cs="宋体"/>
          <w:b/>
          <w:kern w:val="0"/>
          <w:sz w:val="24"/>
        </w:rPr>
        <w:t>第五条</w:t>
      </w:r>
      <w:r>
        <w:rPr>
          <w:rFonts w:ascii="宋体" w:hAnsi="宋体" w:eastAsia="宋体" w:cs="宋体"/>
          <w:b/>
          <w:kern w:val="0"/>
          <w:sz w:val="24"/>
        </w:rPr>
        <w:t xml:space="preserve"> </w:t>
      </w:r>
      <w:r>
        <w:rPr>
          <w:rFonts w:hint="eastAsia" w:ascii="宋体" w:hAnsi="宋体" w:eastAsia="宋体" w:cs="宋体"/>
          <w:b/>
          <w:kern w:val="0"/>
          <w:sz w:val="24"/>
        </w:rPr>
        <w:t>服务质量、成果要求</w:t>
      </w:r>
    </w:p>
    <w:p w14:paraId="58644ABD">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、项目完成后甲方将组织专业人员进行项目的验收工作，如存在问题，乙方应进行改进，直至验收合格为止；</w:t>
      </w:r>
    </w:p>
    <w:p w14:paraId="4469A0B9">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、验收标准</w:t>
      </w:r>
      <w:r>
        <w:rPr>
          <w:rFonts w:ascii="宋体" w:hAnsi="宋体" w:eastAsia="宋体" w:cs="宋体"/>
          <w:kern w:val="0"/>
          <w:sz w:val="24"/>
        </w:rPr>
        <w:t xml:space="preserve">: </w:t>
      </w:r>
      <w:r>
        <w:rPr>
          <w:rFonts w:hint="eastAsia" w:ascii="宋体" w:hAnsi="宋体" w:eastAsia="宋体" w:cs="宋体"/>
          <w:kern w:val="0"/>
          <w:sz w:val="24"/>
        </w:rPr>
        <w:t>按采购文件要求、乙方的投标承诺或国家相关标准。</w:t>
      </w:r>
    </w:p>
    <w:p w14:paraId="1079F88B">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第六条</w:t>
      </w:r>
      <w:r>
        <w:rPr>
          <w:rFonts w:ascii="宋体" w:hAnsi="宋体" w:eastAsia="宋体" w:cs="宋体"/>
          <w:b/>
          <w:kern w:val="0"/>
          <w:sz w:val="24"/>
        </w:rPr>
        <w:t xml:space="preserve"> </w:t>
      </w:r>
      <w:r>
        <w:rPr>
          <w:rFonts w:hint="eastAsia" w:ascii="宋体" w:hAnsi="宋体" w:eastAsia="宋体" w:cs="宋体"/>
          <w:b/>
          <w:kern w:val="0"/>
          <w:sz w:val="24"/>
        </w:rPr>
        <w:t>甲、乙双方权利义务</w:t>
      </w:r>
    </w:p>
    <w:p w14:paraId="55CC0ED7">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、甲方应当为保证项目服务的完成，给予乙方积极支持，为乙方提供项目实施的必要条件；</w:t>
      </w:r>
    </w:p>
    <w:p w14:paraId="0391D81F">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、甲方应当按照本合同约定按时支付合同金额。</w:t>
      </w:r>
    </w:p>
    <w:p w14:paraId="5A881740">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、乙方提交的服务成果未经甲方书面许可，不得向任何第三方泄露。</w:t>
      </w:r>
    </w:p>
    <w:p w14:paraId="19A3107E">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w:t>
      </w:r>
      <w:r>
        <w:rPr>
          <w:rFonts w:ascii="宋体" w:hAnsi="宋体" w:eastAsia="宋体" w:cs="宋体"/>
          <w:kern w:val="0"/>
          <w:sz w:val="24"/>
        </w:rPr>
        <w:t xml:space="preserve"> </w:t>
      </w:r>
      <w:r>
        <w:rPr>
          <w:rFonts w:hint="eastAsia" w:ascii="宋体" w:hAnsi="宋体" w:eastAsia="宋体" w:cs="宋体"/>
          <w:kern w:val="0"/>
          <w:sz w:val="24"/>
        </w:rPr>
        <w:t>乙方提供必要的技术培训，协助甲方完成其他需要中标单位配合的服务。</w:t>
      </w:r>
    </w:p>
    <w:p w14:paraId="13A0DC6B">
      <w:pPr>
        <w:widowControl/>
        <w:spacing w:line="460" w:lineRule="atLeast"/>
        <w:ind w:firstLine="480"/>
        <w:rPr>
          <w:rFonts w:ascii="Arial" w:hAnsi="Arial" w:eastAsia="宋体" w:cs="Times New Roman"/>
          <w:kern w:val="0"/>
          <w:sz w:val="22"/>
        </w:rPr>
      </w:pPr>
      <w:r>
        <w:rPr>
          <w:rFonts w:ascii="宋体" w:hAnsi="宋体" w:eastAsia="宋体" w:cs="宋体"/>
          <w:kern w:val="0"/>
          <w:sz w:val="24"/>
        </w:rPr>
        <w:t>5</w:t>
      </w:r>
      <w:r>
        <w:rPr>
          <w:rFonts w:hint="eastAsia" w:ascii="宋体" w:hAnsi="宋体" w:eastAsia="宋体" w:cs="宋体"/>
          <w:kern w:val="0"/>
          <w:sz w:val="24"/>
        </w:rPr>
        <w:t>、乙方根据国家标准、行业标准和规范要求及标书规定的服务质量标准和有关要求，保质保量地完成服务工作。</w:t>
      </w:r>
    </w:p>
    <w:p w14:paraId="101BE107">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第七条</w:t>
      </w:r>
      <w:r>
        <w:rPr>
          <w:rFonts w:ascii="宋体" w:hAnsi="宋体" w:eastAsia="宋体" w:cs="宋体"/>
          <w:b/>
          <w:kern w:val="0"/>
          <w:sz w:val="24"/>
        </w:rPr>
        <w:t xml:space="preserve"> </w:t>
      </w:r>
      <w:r>
        <w:rPr>
          <w:rFonts w:hint="eastAsia" w:ascii="宋体" w:hAnsi="宋体" w:eastAsia="宋体" w:cs="宋体"/>
          <w:b/>
          <w:kern w:val="0"/>
          <w:sz w:val="24"/>
        </w:rPr>
        <w:t>知识产权</w:t>
      </w:r>
    </w:p>
    <w:p w14:paraId="7A401116">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、在合同履行过程中，由甲方向乙方提供的资料－－包括但不限于程序、文件、报告、说明、图表等均归甲方所有。</w:t>
      </w:r>
    </w:p>
    <w:p w14:paraId="60DCE496">
      <w:pPr>
        <w:widowControl/>
        <w:spacing w:line="460" w:lineRule="atLeast"/>
        <w:ind w:firstLine="480" w:firstLineChars="20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、在合同履行完毕后，乙方依据本合同及本合同附件向甲方提供的任何程序、文件、报告、说明、图表等的知识产权均归甲方所有（但属于乙方或第三方的除外），乙方不得以任何形式使用或向第三方透露。</w:t>
      </w:r>
    </w:p>
    <w:p w14:paraId="3A1704E1">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第八条</w:t>
      </w:r>
      <w:r>
        <w:rPr>
          <w:rFonts w:ascii="宋体" w:hAnsi="宋体" w:eastAsia="宋体" w:cs="宋体"/>
          <w:b/>
          <w:kern w:val="0"/>
          <w:sz w:val="24"/>
        </w:rPr>
        <w:t xml:space="preserve"> </w:t>
      </w:r>
      <w:r>
        <w:rPr>
          <w:rFonts w:hint="eastAsia" w:ascii="宋体" w:hAnsi="宋体" w:eastAsia="宋体" w:cs="宋体"/>
          <w:b/>
          <w:kern w:val="0"/>
          <w:sz w:val="24"/>
        </w:rPr>
        <w:t>保密条款</w:t>
      </w:r>
    </w:p>
    <w:p w14:paraId="70FF13B9">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79655E">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第九条</w:t>
      </w:r>
      <w:r>
        <w:rPr>
          <w:rFonts w:ascii="宋体" w:hAnsi="宋体" w:eastAsia="宋体" w:cs="宋体"/>
          <w:b/>
          <w:kern w:val="0"/>
          <w:sz w:val="24"/>
        </w:rPr>
        <w:t xml:space="preserve"> </w:t>
      </w:r>
      <w:r>
        <w:rPr>
          <w:rFonts w:hint="eastAsia" w:ascii="宋体" w:hAnsi="宋体" w:eastAsia="宋体" w:cs="宋体"/>
          <w:b/>
          <w:kern w:val="0"/>
          <w:sz w:val="24"/>
        </w:rPr>
        <w:t>风险责任</w:t>
      </w:r>
    </w:p>
    <w:p w14:paraId="690AE760">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AAE8DBD">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第十条</w:t>
      </w:r>
      <w:r>
        <w:rPr>
          <w:rFonts w:ascii="宋体" w:hAnsi="宋体" w:eastAsia="宋体" w:cs="宋体"/>
          <w:b/>
          <w:kern w:val="0"/>
          <w:sz w:val="24"/>
        </w:rPr>
        <w:t xml:space="preserve"> </w:t>
      </w:r>
      <w:r>
        <w:rPr>
          <w:rFonts w:hint="eastAsia" w:ascii="宋体" w:hAnsi="宋体" w:eastAsia="宋体" w:cs="宋体"/>
          <w:b/>
          <w:kern w:val="0"/>
          <w:sz w:val="24"/>
        </w:rPr>
        <w:t>履约保证金（本项目不涉及）</w:t>
      </w:r>
    </w:p>
    <w:p w14:paraId="0E1DF97C">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、乙方应按招标文件的约定要求提供相应的履约保证金。</w:t>
      </w:r>
    </w:p>
    <w:p w14:paraId="4B7269F5">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、履约保证金的有效期为合同生效之日起至合同主要义务履行完毕止。</w:t>
      </w:r>
    </w:p>
    <w:p w14:paraId="2BB2A179">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、如乙方未能履行合同规定的义务，或因乙方责任应由乙方承担的赔偿未完成，甲方有权从履约保证金中取得补偿。</w:t>
      </w:r>
    </w:p>
    <w:p w14:paraId="1366415F">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、履约保证金待合同主要义务全部履行完毕后全额退回（不计息）。</w:t>
      </w:r>
    </w:p>
    <w:p w14:paraId="59D58C1C">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第十一条</w:t>
      </w:r>
      <w:r>
        <w:rPr>
          <w:rFonts w:ascii="宋体" w:hAnsi="宋体" w:eastAsia="宋体" w:cs="宋体"/>
          <w:b/>
          <w:kern w:val="0"/>
          <w:sz w:val="24"/>
        </w:rPr>
        <w:t xml:space="preserve"> </w:t>
      </w:r>
      <w:r>
        <w:rPr>
          <w:rFonts w:hint="eastAsia" w:ascii="宋体" w:hAnsi="宋体" w:eastAsia="宋体" w:cs="宋体"/>
          <w:b/>
          <w:kern w:val="0"/>
          <w:sz w:val="24"/>
        </w:rPr>
        <w:t>合同的变更和终止</w:t>
      </w:r>
    </w:p>
    <w:p w14:paraId="4318812B">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、本合同一经签订，甲乙双方不得擅自变更、中止或终止合同。</w:t>
      </w:r>
    </w:p>
    <w:p w14:paraId="68F6A73A">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、除发生法律规定的不能预见、不能避免并不能克服的客观情况外，甲乙双方不得放弃或拒绝履行合同。乙方放弃或拒绝履行合同，保证金不予退还。</w:t>
      </w:r>
    </w:p>
    <w:p w14:paraId="53BCB27F">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第十二条</w:t>
      </w:r>
      <w:r>
        <w:rPr>
          <w:rFonts w:ascii="宋体" w:hAnsi="宋体" w:eastAsia="宋体" w:cs="宋体"/>
          <w:b/>
          <w:kern w:val="0"/>
          <w:sz w:val="24"/>
        </w:rPr>
        <w:t xml:space="preserve"> </w:t>
      </w:r>
      <w:r>
        <w:rPr>
          <w:rFonts w:hint="eastAsia" w:ascii="宋体" w:hAnsi="宋体" w:eastAsia="宋体" w:cs="宋体"/>
          <w:b/>
          <w:kern w:val="0"/>
          <w:sz w:val="24"/>
        </w:rPr>
        <w:t>合同的转让</w:t>
      </w:r>
    </w:p>
    <w:p w14:paraId="07BA0A33">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、乙方不得擅自部分或全部转让其应履行的合同义务。</w:t>
      </w:r>
      <w:r>
        <w:rPr>
          <w:rFonts w:ascii="宋体" w:hAnsi="宋体" w:eastAsia="宋体" w:cs="宋体"/>
          <w:kern w:val="0"/>
          <w:sz w:val="24"/>
        </w:rPr>
        <w:t xml:space="preserve">    </w:t>
      </w:r>
    </w:p>
    <w:p w14:paraId="681EA9AD">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、乙方在履行合同过程中，不得将服务项目委托给第三方。</w:t>
      </w:r>
    </w:p>
    <w:p w14:paraId="52C6865C">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第十三条</w:t>
      </w:r>
      <w:r>
        <w:rPr>
          <w:rFonts w:ascii="宋体" w:hAnsi="宋体" w:eastAsia="宋体" w:cs="宋体"/>
          <w:b/>
          <w:kern w:val="0"/>
          <w:sz w:val="24"/>
        </w:rPr>
        <w:t xml:space="preserve"> </w:t>
      </w:r>
      <w:r>
        <w:rPr>
          <w:rFonts w:hint="eastAsia" w:ascii="宋体" w:hAnsi="宋体" w:eastAsia="宋体" w:cs="宋体"/>
          <w:b/>
          <w:kern w:val="0"/>
          <w:sz w:val="24"/>
        </w:rPr>
        <w:t>违约责任</w:t>
      </w:r>
    </w:p>
    <w:p w14:paraId="15EC7990">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、在合同生效后，甲方无理由要求终止服务的，应向乙方偿付合同总价款的</w:t>
      </w:r>
      <w:r>
        <w:rPr>
          <w:rFonts w:ascii="宋体" w:hAnsi="宋体" w:eastAsia="宋体" w:cs="宋体"/>
          <w:kern w:val="0"/>
          <w:sz w:val="24"/>
        </w:rPr>
        <w:t>5%</w:t>
      </w:r>
      <w:r>
        <w:rPr>
          <w:rFonts w:hint="eastAsia" w:ascii="宋体" w:hAnsi="宋体" w:eastAsia="宋体" w:cs="宋体"/>
          <w:kern w:val="0"/>
          <w:sz w:val="24"/>
        </w:rPr>
        <w:t>，作为违约金，违约金不足以补偿损失的，乙方有权要求甲方补足。</w:t>
      </w:r>
    </w:p>
    <w:p w14:paraId="4987EB2A">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、甲方逾期付款的，应按照逾期付款金额的每天万分之四支付逾期付款违约金。</w:t>
      </w:r>
    </w:p>
    <w:p w14:paraId="54E7ACE1">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rPr>
        <w:t>5%</w:t>
      </w:r>
      <w:r>
        <w:rPr>
          <w:rFonts w:hint="eastAsia" w:ascii="宋体" w:hAnsi="宋体" w:eastAsia="宋体" w:cs="宋体"/>
          <w:kern w:val="0"/>
          <w:sz w:val="24"/>
        </w:rPr>
        <w:t>的违约金，违约金不足以补偿损失的甲方有权要求乙方补足。</w:t>
      </w:r>
    </w:p>
    <w:p w14:paraId="30C10D35">
      <w:pPr>
        <w:widowControl/>
        <w:spacing w:line="460" w:lineRule="atLeast"/>
        <w:ind w:firstLine="480"/>
        <w:rPr>
          <w:rFonts w:ascii="Arial" w:hAnsi="Arial" w:eastAsia="宋体" w:cs="Times New Roman"/>
          <w:kern w:val="0"/>
          <w:sz w:val="22"/>
        </w:rPr>
      </w:pPr>
      <w:r>
        <w:rPr>
          <w:rFonts w:ascii="宋体" w:hAnsi="宋体" w:eastAsia="宋体" w:cs="宋体"/>
          <w:kern w:val="0"/>
          <w:sz w:val="24"/>
        </w:rPr>
        <w:t>4</w:t>
      </w:r>
      <w:r>
        <w:rPr>
          <w:rFonts w:hint="eastAsia" w:ascii="宋体" w:hAnsi="宋体" w:eastAsia="宋体" w:cs="宋体"/>
          <w:kern w:val="0"/>
          <w:sz w:val="24"/>
        </w:rPr>
        <w:t>、乙方项目组成员须按招标文件承诺人员配备，未经甲方同意不得擅自更换；如更换需向甲方支付赔偿金。</w:t>
      </w:r>
    </w:p>
    <w:p w14:paraId="1D2965BC">
      <w:pPr>
        <w:widowControl/>
        <w:spacing w:line="460" w:lineRule="atLeast"/>
        <w:ind w:firstLine="480"/>
        <w:rPr>
          <w:rFonts w:ascii="Arial" w:hAnsi="Arial" w:eastAsia="宋体" w:cs="Times New Roman"/>
          <w:kern w:val="0"/>
          <w:sz w:val="22"/>
        </w:rPr>
      </w:pPr>
      <w:r>
        <w:rPr>
          <w:rFonts w:ascii="宋体" w:hAnsi="宋体" w:eastAsia="宋体" w:cs="宋体"/>
          <w:kern w:val="0"/>
          <w:sz w:val="24"/>
        </w:rPr>
        <w:t>5</w:t>
      </w:r>
      <w:r>
        <w:rPr>
          <w:rFonts w:hint="eastAsia" w:ascii="宋体" w:hAnsi="宋体" w:eastAsia="宋体" w:cs="宋体"/>
          <w:kern w:val="0"/>
          <w:sz w:val="24"/>
        </w:rPr>
        <w:t>、乙方在承担上述一项或多项违约责任后，仍应继续履行合同规定的义务（甲方解除合同的除外）。甲方未能及时追究乙方的任何一项违约责任并不表明甲方放弃追究乙方该项或其他违约责任。</w:t>
      </w:r>
    </w:p>
    <w:p w14:paraId="6CC08372">
      <w:pPr>
        <w:widowControl/>
        <w:spacing w:line="460" w:lineRule="atLeast"/>
        <w:ind w:firstLine="480"/>
        <w:rPr>
          <w:rFonts w:ascii="Arial" w:hAnsi="Arial" w:eastAsia="宋体" w:cs="Times New Roman"/>
          <w:kern w:val="0"/>
          <w:sz w:val="22"/>
        </w:rPr>
      </w:pPr>
      <w:r>
        <w:rPr>
          <w:rFonts w:ascii="宋体" w:hAnsi="宋体" w:eastAsia="宋体" w:cs="宋体"/>
          <w:kern w:val="0"/>
          <w:sz w:val="24"/>
        </w:rPr>
        <w:t>6</w:t>
      </w:r>
      <w:r>
        <w:rPr>
          <w:rFonts w:hint="eastAsia" w:ascii="宋体" w:hAnsi="宋体" w:eastAsia="宋体" w:cs="宋体"/>
          <w:kern w:val="0"/>
          <w:sz w:val="24"/>
        </w:rPr>
        <w:t>、其他未尽事宜，以《民法典》和《政府采购法》等有关法律法规规定为准，无相关规定的，双方协商解决。</w:t>
      </w:r>
    </w:p>
    <w:p w14:paraId="4E2F0E86">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第十四条</w:t>
      </w:r>
      <w:r>
        <w:rPr>
          <w:rFonts w:ascii="宋体" w:hAnsi="宋体" w:eastAsia="宋体" w:cs="宋体"/>
          <w:b/>
          <w:kern w:val="0"/>
          <w:sz w:val="24"/>
        </w:rPr>
        <w:t xml:space="preserve"> </w:t>
      </w:r>
      <w:r>
        <w:rPr>
          <w:rFonts w:hint="eastAsia" w:ascii="宋体" w:hAnsi="宋体" w:eastAsia="宋体" w:cs="宋体"/>
          <w:b/>
          <w:kern w:val="0"/>
          <w:sz w:val="24"/>
        </w:rPr>
        <w:t>不可抗力</w:t>
      </w:r>
    </w:p>
    <w:p w14:paraId="76D2ED25">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甲、乙方中任何一方，因不可抗力不能按时或完全履行合同的</w:t>
      </w:r>
      <w:r>
        <w:rPr>
          <w:rFonts w:ascii="宋体" w:hAnsi="宋体" w:eastAsia="宋体" w:cs="宋体"/>
          <w:kern w:val="0"/>
          <w:sz w:val="24"/>
        </w:rPr>
        <w:t xml:space="preserve"> </w:t>
      </w:r>
      <w:r>
        <w:rPr>
          <w:rFonts w:hint="eastAsia" w:ascii="宋体" w:hAnsi="宋体" w:eastAsia="宋体" w:cs="宋体"/>
          <w:kern w:val="0"/>
          <w:sz w:val="24"/>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3300D81B">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因合同一方迟延履行后发生不可抗力的，不能免除责任。</w:t>
      </w:r>
    </w:p>
    <w:p w14:paraId="3E39F412">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第十五条</w:t>
      </w:r>
      <w:r>
        <w:rPr>
          <w:rFonts w:ascii="宋体" w:hAnsi="宋体" w:eastAsia="宋体" w:cs="宋体"/>
          <w:b/>
          <w:kern w:val="0"/>
          <w:sz w:val="24"/>
        </w:rPr>
        <w:t xml:space="preserve"> </w:t>
      </w:r>
      <w:r>
        <w:rPr>
          <w:rFonts w:hint="eastAsia" w:ascii="宋体" w:hAnsi="宋体" w:eastAsia="宋体" w:cs="宋体"/>
          <w:b/>
          <w:kern w:val="0"/>
          <w:sz w:val="24"/>
        </w:rPr>
        <w:t>索赔</w:t>
      </w:r>
    </w:p>
    <w:p w14:paraId="65BB0B36">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rPr>
        <w:t>(   )</w:t>
      </w:r>
      <w:r>
        <w:rPr>
          <w:rFonts w:hint="eastAsia" w:ascii="宋体" w:hAnsi="宋体" w:eastAsia="宋体" w:cs="宋体"/>
          <w:kern w:val="0"/>
          <w:sz w:val="24"/>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659297B7">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第十六条</w:t>
      </w:r>
      <w:r>
        <w:rPr>
          <w:rFonts w:ascii="宋体" w:hAnsi="宋体" w:eastAsia="宋体" w:cs="宋体"/>
          <w:b/>
          <w:kern w:val="0"/>
          <w:sz w:val="24"/>
        </w:rPr>
        <w:t xml:space="preserve"> </w:t>
      </w:r>
      <w:r>
        <w:rPr>
          <w:rFonts w:hint="eastAsia" w:ascii="宋体" w:hAnsi="宋体" w:eastAsia="宋体" w:cs="宋体"/>
          <w:b/>
          <w:kern w:val="0"/>
          <w:sz w:val="24"/>
        </w:rPr>
        <w:t>争议的解决</w:t>
      </w:r>
    </w:p>
    <w:p w14:paraId="6A0B7A68">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、因服务的质量问题发生争议的，应当邀请国家认可的质量检测机构对服务项目质量进行鉴定。项目符合标准的，鉴定费由甲方承担；项目不符合质量标准的，鉴定费由乙方承担。</w:t>
      </w:r>
    </w:p>
    <w:p w14:paraId="1E835D5C">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、因履行本合同引起的或与本合同有关的争议，甲、乙双方应首先通过友好协商解决，如果协商不能解决争议，则向甲方所在地有管辖权的人民法院提起诉讼；</w:t>
      </w:r>
    </w:p>
    <w:p w14:paraId="675E1ADB">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、在法院审理和仲裁期间，除有争议部分外，本合同其他部分应继续履行。</w:t>
      </w:r>
    </w:p>
    <w:p w14:paraId="22B79FF5">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第十七条</w:t>
      </w:r>
      <w:r>
        <w:rPr>
          <w:rFonts w:ascii="宋体" w:hAnsi="宋体" w:eastAsia="宋体" w:cs="宋体"/>
          <w:b/>
          <w:kern w:val="0"/>
          <w:sz w:val="24"/>
        </w:rPr>
        <w:t xml:space="preserve"> </w:t>
      </w:r>
      <w:r>
        <w:rPr>
          <w:rFonts w:hint="eastAsia" w:ascii="宋体" w:hAnsi="宋体" w:eastAsia="宋体" w:cs="宋体"/>
          <w:b/>
          <w:kern w:val="0"/>
          <w:sz w:val="24"/>
        </w:rPr>
        <w:t>诚实信用</w:t>
      </w:r>
      <w:r>
        <w:rPr>
          <w:rFonts w:ascii="宋体" w:hAnsi="宋体" w:eastAsia="宋体" w:cs="宋体"/>
          <w:b/>
          <w:kern w:val="0"/>
          <w:sz w:val="24"/>
        </w:rPr>
        <w:t xml:space="preserve"> </w:t>
      </w:r>
    </w:p>
    <w:p w14:paraId="0250B53C">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乙方应诚实信用，严格按照招标文件要求和投标承诺履行合同，不向甲方进行商业贿赂或者提供不正当利益。</w:t>
      </w:r>
    </w:p>
    <w:p w14:paraId="4355709D">
      <w:pPr>
        <w:widowControl/>
        <w:spacing w:line="460" w:lineRule="atLeast"/>
        <w:ind w:firstLine="482"/>
        <w:rPr>
          <w:rFonts w:ascii="Arial" w:hAnsi="Arial" w:eastAsia="宋体" w:cs="Times New Roman"/>
          <w:kern w:val="0"/>
          <w:sz w:val="22"/>
        </w:rPr>
      </w:pPr>
      <w:r>
        <w:rPr>
          <w:rFonts w:hint="eastAsia" w:ascii="宋体" w:hAnsi="宋体" w:eastAsia="宋体" w:cs="宋体"/>
          <w:b/>
          <w:kern w:val="0"/>
          <w:sz w:val="24"/>
        </w:rPr>
        <w:t>第十八条</w:t>
      </w:r>
      <w:r>
        <w:rPr>
          <w:rFonts w:ascii="宋体" w:hAnsi="宋体" w:eastAsia="宋体" w:cs="宋体"/>
          <w:b/>
          <w:kern w:val="0"/>
          <w:sz w:val="24"/>
        </w:rPr>
        <w:t xml:space="preserve"> </w:t>
      </w:r>
      <w:r>
        <w:rPr>
          <w:rFonts w:hint="eastAsia" w:ascii="宋体" w:hAnsi="宋体" w:eastAsia="宋体" w:cs="宋体"/>
          <w:b/>
          <w:kern w:val="0"/>
          <w:sz w:val="24"/>
        </w:rPr>
        <w:t>合同生效及其他</w:t>
      </w:r>
    </w:p>
    <w:p w14:paraId="5732335C">
      <w:pPr>
        <w:widowControl/>
        <w:spacing w:line="460" w:lineRule="atLeast"/>
        <w:ind w:firstLine="480"/>
        <w:rPr>
          <w:rFonts w:ascii="Arial" w:hAnsi="Arial" w:eastAsia="宋体" w:cs="Times New Roman"/>
          <w:kern w:val="0"/>
          <w:sz w:val="22"/>
        </w:rPr>
      </w:pPr>
      <w:r>
        <w:rPr>
          <w:rFonts w:ascii="宋体" w:hAnsi="宋体" w:eastAsia="宋体" w:cs="宋体"/>
          <w:kern w:val="0"/>
          <w:sz w:val="24"/>
        </w:rPr>
        <w:t>1</w:t>
      </w:r>
      <w:r>
        <w:rPr>
          <w:rFonts w:hint="eastAsia" w:ascii="宋体" w:hAnsi="宋体" w:eastAsia="宋体" w:cs="宋体"/>
          <w:kern w:val="0"/>
          <w:sz w:val="24"/>
        </w:rPr>
        <w:t>、本合同自经甲乙双方授权代表签订并加盖公章后，自签订之日起生效。</w:t>
      </w:r>
    </w:p>
    <w:p w14:paraId="1AD0D2A9">
      <w:pPr>
        <w:widowControl/>
        <w:spacing w:line="460" w:lineRule="atLeast"/>
        <w:ind w:firstLine="480"/>
        <w:rPr>
          <w:rFonts w:ascii="Arial" w:hAnsi="Arial" w:eastAsia="宋体" w:cs="Times New Roman"/>
          <w:kern w:val="0"/>
          <w:sz w:val="22"/>
        </w:rPr>
      </w:pPr>
      <w:r>
        <w:rPr>
          <w:rFonts w:ascii="宋体" w:hAnsi="宋体" w:eastAsia="宋体" w:cs="宋体"/>
          <w:kern w:val="0"/>
          <w:sz w:val="24"/>
        </w:rPr>
        <w:t>2</w:t>
      </w:r>
      <w:r>
        <w:rPr>
          <w:rFonts w:hint="eastAsia" w:ascii="宋体" w:hAnsi="宋体" w:eastAsia="宋体" w:cs="宋体"/>
          <w:kern w:val="0"/>
          <w:sz w:val="24"/>
        </w:rPr>
        <w:t>、本合同一式两份份，甲乙双方各执一份。</w:t>
      </w:r>
    </w:p>
    <w:p w14:paraId="5E028CA4">
      <w:pPr>
        <w:widowControl/>
        <w:spacing w:line="460" w:lineRule="atLeast"/>
        <w:ind w:firstLine="480"/>
        <w:rPr>
          <w:rFonts w:ascii="Arial" w:hAnsi="Arial" w:eastAsia="宋体" w:cs="Times New Roman"/>
          <w:kern w:val="0"/>
          <w:sz w:val="22"/>
        </w:rPr>
      </w:pPr>
      <w:r>
        <w:rPr>
          <w:rFonts w:ascii="宋体" w:hAnsi="宋体" w:eastAsia="宋体" w:cs="宋体"/>
          <w:kern w:val="0"/>
          <w:sz w:val="24"/>
        </w:rPr>
        <w:t>3</w:t>
      </w:r>
      <w:r>
        <w:rPr>
          <w:rFonts w:hint="eastAsia" w:ascii="宋体" w:hAnsi="宋体" w:eastAsia="宋体" w:cs="宋体"/>
          <w:kern w:val="0"/>
          <w:sz w:val="24"/>
        </w:rPr>
        <w:t>、本合同应按照中华人民共和国的现行法律进行解释。</w:t>
      </w:r>
    </w:p>
    <w:p w14:paraId="5A59FBA8">
      <w:pPr>
        <w:widowControl/>
        <w:spacing w:line="460" w:lineRule="atLeast"/>
        <w:ind w:firstLine="480"/>
        <w:rPr>
          <w:rFonts w:ascii="Arial" w:hAnsi="Arial" w:eastAsia="宋体" w:cs="Times New Roman"/>
          <w:kern w:val="0"/>
          <w:sz w:val="22"/>
        </w:rPr>
      </w:pPr>
      <w:r>
        <w:rPr>
          <w:rFonts w:ascii="宋体" w:hAnsi="宋体" w:eastAsia="宋体" w:cs="宋体"/>
          <w:kern w:val="0"/>
          <w:sz w:val="24"/>
        </w:rPr>
        <w:t> </w:t>
      </w:r>
    </w:p>
    <w:p w14:paraId="15E90243">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甲方（采购人）：（盖章）</w:t>
      </w:r>
      <w:r>
        <w:rPr>
          <w:rFonts w:ascii="宋体" w:hAnsi="宋体" w:eastAsia="宋体" w:cs="宋体"/>
          <w:kern w:val="0"/>
          <w:sz w:val="24"/>
        </w:rPr>
        <w:t xml:space="preserve">            </w:t>
      </w:r>
      <w:r>
        <w:rPr>
          <w:rFonts w:hint="eastAsia" w:ascii="宋体" w:hAnsi="宋体" w:eastAsia="宋体" w:cs="宋体"/>
          <w:kern w:val="0"/>
          <w:sz w:val="24"/>
        </w:rPr>
        <w:t>乙方（供应商）：（盖章）</w:t>
      </w:r>
    </w:p>
    <w:p w14:paraId="564CCAE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代表人：</w:t>
      </w:r>
      <w:r>
        <w:rPr>
          <w:rFonts w:ascii="宋体" w:hAnsi="宋体" w:eastAsia="宋体" w:cs="宋体"/>
          <w:kern w:val="0"/>
          <w:sz w:val="24"/>
        </w:rPr>
        <w:t>              </w:t>
      </w:r>
      <w:r>
        <w:rPr>
          <w:rFonts w:hint="eastAsia" w:ascii="宋体" w:hAnsi="宋体" w:eastAsia="宋体" w:cs="宋体"/>
          <w:kern w:val="0"/>
          <w:sz w:val="24"/>
        </w:rPr>
        <w:t>代表人：</w:t>
      </w:r>
    </w:p>
    <w:p w14:paraId="3D99BE0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电话：</w:t>
      </w:r>
      <w:r>
        <w:rPr>
          <w:rFonts w:ascii="宋体" w:hAnsi="宋体" w:eastAsia="宋体" w:cs="宋体"/>
          <w:kern w:val="0"/>
          <w:sz w:val="24"/>
        </w:rPr>
        <w:t>               </w:t>
      </w:r>
      <w:r>
        <w:rPr>
          <w:rFonts w:hint="eastAsia" w:ascii="宋体" w:hAnsi="宋体" w:eastAsia="宋体" w:cs="宋体"/>
          <w:kern w:val="0"/>
          <w:sz w:val="24"/>
        </w:rPr>
        <w:t>电话：</w:t>
      </w:r>
    </w:p>
    <w:p w14:paraId="4515107D">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开户银行：</w:t>
      </w:r>
      <w:r>
        <w:rPr>
          <w:rFonts w:ascii="宋体" w:hAnsi="宋体" w:eastAsia="宋体" w:cs="宋体"/>
          <w:kern w:val="0"/>
          <w:sz w:val="24"/>
        </w:rPr>
        <w:t xml:space="preserve">                          </w:t>
      </w:r>
      <w:r>
        <w:rPr>
          <w:rFonts w:hint="eastAsia" w:ascii="宋体" w:hAnsi="宋体" w:eastAsia="宋体" w:cs="宋体"/>
          <w:kern w:val="0"/>
          <w:sz w:val="24"/>
        </w:rPr>
        <w:t>开户银行：</w:t>
      </w:r>
    </w:p>
    <w:p w14:paraId="0AE1E10F">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帐号：</w:t>
      </w:r>
      <w:r>
        <w:rPr>
          <w:rFonts w:ascii="宋体" w:hAnsi="宋体" w:eastAsia="宋体" w:cs="宋体"/>
          <w:kern w:val="0"/>
          <w:sz w:val="24"/>
        </w:rPr>
        <w:t xml:space="preserve">                              </w:t>
      </w:r>
      <w:r>
        <w:rPr>
          <w:rFonts w:hint="eastAsia" w:ascii="宋体" w:hAnsi="宋体" w:eastAsia="宋体" w:cs="宋体"/>
          <w:kern w:val="0"/>
          <w:sz w:val="24"/>
        </w:rPr>
        <w:t>帐号：</w:t>
      </w:r>
    </w:p>
    <w:p w14:paraId="447FC6D4">
      <w:pPr>
        <w:widowControl/>
        <w:spacing w:line="460" w:lineRule="atLeast"/>
        <w:ind w:firstLine="480"/>
        <w:rPr>
          <w:rFonts w:ascii="Arial" w:hAnsi="Arial" w:eastAsia="宋体" w:cs="Times New Roman"/>
          <w:kern w:val="0"/>
          <w:sz w:val="22"/>
        </w:rPr>
      </w:pPr>
      <w:r>
        <w:rPr>
          <w:rFonts w:hint="eastAsia" w:ascii="宋体" w:hAnsi="宋体" w:eastAsia="宋体" w:cs="宋体"/>
          <w:kern w:val="0"/>
          <w:sz w:val="24"/>
        </w:rPr>
        <w:t>日期：</w:t>
      </w:r>
      <w:r>
        <w:rPr>
          <w:rFonts w:ascii="宋体" w:hAnsi="宋体" w:eastAsia="宋体" w:cs="宋体"/>
          <w:kern w:val="0"/>
          <w:sz w:val="24"/>
        </w:rPr>
        <w:t xml:space="preserve"> </w:t>
      </w:r>
      <w:r>
        <w:rPr>
          <w:rFonts w:hint="eastAsia" w:ascii="宋体" w:hAnsi="宋体" w:eastAsia="宋体" w:cs="宋体"/>
          <w:kern w:val="0"/>
          <w:sz w:val="24"/>
        </w:rPr>
        <w:t>年</w:t>
      </w:r>
      <w:r>
        <w:rPr>
          <w:rFonts w:ascii="宋体" w:hAnsi="宋体" w:eastAsia="宋体" w:cs="宋体"/>
          <w:kern w:val="0"/>
          <w:sz w:val="24"/>
        </w:rPr>
        <w:t xml:space="preserve"> </w:t>
      </w:r>
      <w:r>
        <w:rPr>
          <w:rFonts w:hint="eastAsia" w:ascii="宋体" w:hAnsi="宋体" w:eastAsia="宋体" w:cs="宋体"/>
          <w:kern w:val="0"/>
          <w:sz w:val="24"/>
        </w:rPr>
        <w:t>月</w:t>
      </w:r>
      <w:r>
        <w:rPr>
          <w:rFonts w:ascii="宋体" w:hAnsi="宋体" w:eastAsia="宋体" w:cs="宋体"/>
          <w:kern w:val="0"/>
          <w:sz w:val="24"/>
        </w:rPr>
        <w:t xml:space="preserve"> </w:t>
      </w:r>
      <w:r>
        <w:rPr>
          <w:rFonts w:hint="eastAsia" w:ascii="宋体" w:hAnsi="宋体" w:eastAsia="宋体" w:cs="宋体"/>
          <w:kern w:val="0"/>
          <w:sz w:val="24"/>
        </w:rPr>
        <w:t>日</w:t>
      </w:r>
      <w:r>
        <w:rPr>
          <w:rFonts w:ascii="宋体" w:hAnsi="宋体" w:eastAsia="宋体" w:cs="宋体"/>
          <w:kern w:val="0"/>
          <w:sz w:val="24"/>
        </w:rPr>
        <w:t xml:space="preserve">                     </w:t>
      </w:r>
      <w:r>
        <w:rPr>
          <w:rFonts w:hint="eastAsia" w:ascii="宋体" w:hAnsi="宋体" w:eastAsia="宋体" w:cs="宋体"/>
          <w:kern w:val="0"/>
          <w:sz w:val="24"/>
        </w:rPr>
        <w:t>日期：</w:t>
      </w:r>
      <w:r>
        <w:rPr>
          <w:rFonts w:ascii="宋体" w:hAnsi="宋体" w:eastAsia="宋体" w:cs="宋体"/>
          <w:kern w:val="0"/>
          <w:sz w:val="24"/>
        </w:rPr>
        <w:t xml:space="preserve">   </w:t>
      </w:r>
      <w:r>
        <w:rPr>
          <w:rFonts w:hint="eastAsia" w:ascii="宋体" w:hAnsi="宋体" w:eastAsia="宋体" w:cs="宋体"/>
          <w:kern w:val="0"/>
          <w:sz w:val="24"/>
        </w:rPr>
        <w:t>年</w:t>
      </w:r>
      <w:r>
        <w:rPr>
          <w:rFonts w:ascii="宋体" w:hAnsi="宋体" w:eastAsia="宋体" w:cs="宋体"/>
          <w:kern w:val="0"/>
          <w:sz w:val="24"/>
        </w:rPr>
        <w:t xml:space="preserve">  </w:t>
      </w:r>
      <w:r>
        <w:rPr>
          <w:rFonts w:hint="eastAsia" w:ascii="宋体" w:hAnsi="宋体" w:eastAsia="宋体" w:cs="宋体"/>
          <w:kern w:val="0"/>
          <w:sz w:val="24"/>
        </w:rPr>
        <w:t>月</w:t>
      </w:r>
      <w:r>
        <w:rPr>
          <w:rFonts w:ascii="宋体" w:hAnsi="宋体" w:eastAsia="宋体" w:cs="宋体"/>
          <w:kern w:val="0"/>
          <w:sz w:val="24"/>
        </w:rPr>
        <w:t xml:space="preserve">   </w:t>
      </w:r>
      <w:r>
        <w:rPr>
          <w:rFonts w:hint="eastAsia" w:ascii="宋体" w:hAnsi="宋体" w:eastAsia="宋体" w:cs="宋体"/>
          <w:kern w:val="0"/>
          <w:sz w:val="24"/>
        </w:rPr>
        <w:t>日</w:t>
      </w:r>
    </w:p>
    <w:p w14:paraId="7F3F5A0C">
      <w:pPr>
        <w:widowControl/>
        <w:spacing w:after="200" w:line="276" w:lineRule="auto"/>
        <w:jc w:val="left"/>
        <w:rPr>
          <w:rFonts w:ascii="Times New Roman" w:hAnsi="Times New Roman" w:eastAsia="Times New Roman" w:cs="Times New Roman"/>
          <w:kern w:val="0"/>
          <w:sz w:val="24"/>
        </w:rPr>
      </w:pPr>
      <w:r>
        <w:rPr>
          <w:rFonts w:ascii="Times New Roman" w:hAnsi="Times New Roman" w:eastAsia="Times New Roman" w:cs="Times New Roman"/>
          <w:kern w:val="0"/>
          <w:sz w:val="24"/>
        </w:rPr>
        <w:br w:type="page"/>
      </w:r>
    </w:p>
    <w:p w14:paraId="17E9D964">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kern w:val="0"/>
          <w:sz w:val="22"/>
        </w:rPr>
      </w:pPr>
      <w:r>
        <w:rPr>
          <w:rFonts w:ascii="宋体" w:hAnsi="宋体" w:eastAsia="宋体" w:cs="宋体"/>
          <w:b/>
          <w:kern w:val="0"/>
          <w:sz w:val="44"/>
        </w:rPr>
        <w:t>第</w:t>
      </w:r>
      <w:r>
        <w:rPr>
          <w:rFonts w:hint="eastAsia" w:ascii="宋体" w:hAnsi="宋体" w:eastAsia="宋体" w:cs="宋体"/>
          <w:b/>
          <w:kern w:val="0"/>
          <w:sz w:val="44"/>
        </w:rPr>
        <w:t>七</w:t>
      </w:r>
      <w:r>
        <w:rPr>
          <w:rFonts w:ascii="宋体" w:hAnsi="宋体" w:eastAsia="宋体" w:cs="宋体"/>
          <w:b/>
          <w:kern w:val="0"/>
          <w:sz w:val="44"/>
        </w:rPr>
        <w:t xml:space="preserve">部分 </w:t>
      </w:r>
      <w:r>
        <w:rPr>
          <w:rFonts w:hint="eastAsia" w:ascii="宋体" w:hAnsi="宋体" w:eastAsia="宋体" w:cs="宋体"/>
          <w:b/>
          <w:kern w:val="0"/>
          <w:sz w:val="44"/>
        </w:rPr>
        <w:t>响应文件格式</w:t>
      </w:r>
    </w:p>
    <w:p w14:paraId="2B723BFA">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cs="Times New Roman"/>
          <w:kern w:val="0"/>
          <w:sz w:val="22"/>
        </w:rPr>
      </w:pPr>
      <w:r>
        <w:rPr>
          <w:rFonts w:ascii="宋体" w:hAnsi="宋体" w:eastAsia="宋体" w:cs="宋体"/>
          <w:b/>
          <w:kern w:val="0"/>
          <w:sz w:val="24"/>
        </w:rPr>
        <w:t> </w:t>
      </w:r>
    </w:p>
    <w:p w14:paraId="1221B23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49E51387">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rPr>
      </w:pPr>
      <w:r>
        <w:rPr>
          <w:rFonts w:ascii="宋体" w:hAnsi="宋体" w:eastAsia="宋体" w:cs="宋体"/>
          <w:kern w:val="0"/>
          <w:sz w:val="24"/>
        </w:rPr>
        <w:t>说明：</w:t>
      </w:r>
    </w:p>
    <w:p w14:paraId="625BF21D">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rPr>
      </w:pPr>
      <w:r>
        <w:rPr>
          <w:rFonts w:ascii="宋体" w:hAnsi="宋体" w:eastAsia="宋体" w:cs="宋体"/>
          <w:kern w:val="0"/>
          <w:sz w:val="24"/>
        </w:rPr>
        <w:t>对本章所有的响应书格式，响应方可根据自身情况进行补充和修改，但补充和修改不得造成与本格式内容有实质性的违背。</w:t>
      </w:r>
    </w:p>
    <w:p w14:paraId="0F4E1B48">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cs="Times New Roman"/>
          <w:kern w:val="0"/>
          <w:sz w:val="22"/>
        </w:rPr>
      </w:pPr>
      <w:r>
        <w:rPr>
          <w:rFonts w:ascii="Arial" w:hAnsi="Arial" w:eastAsia="Arial" w:cs="Times New Roman"/>
          <w:kern w:val="0"/>
          <w:sz w:val="22"/>
        </w:rPr>
        <w:br w:type="page" w:clear="all"/>
      </w:r>
    </w:p>
    <w:p w14:paraId="5DA87C23">
      <w:pPr>
        <w:overflowPunct w:val="0"/>
        <w:spacing w:after="200" w:line="360" w:lineRule="auto"/>
        <w:rPr>
          <w:rFonts w:ascii="宋体" w:hAnsi="宋体" w:eastAsia="Arial" w:cs="Times New Roman"/>
          <w:b/>
          <w:sz w:val="28"/>
          <w:szCs w:val="28"/>
        </w:rPr>
      </w:pPr>
      <w:r>
        <w:rPr>
          <w:rFonts w:hint="eastAsia" w:ascii="宋体" w:hAnsi="宋体" w:eastAsia="Arial" w:cs="Times New Roman"/>
          <w:b/>
          <w:sz w:val="32"/>
          <w:szCs w:val="32"/>
        </w:rPr>
        <w:t>1、</w:t>
      </w:r>
      <w:r>
        <w:rPr>
          <w:rFonts w:hint="eastAsia" w:ascii="宋体" w:hAnsi="宋体" w:eastAsia="Arial" w:cs="Times New Roman"/>
          <w:b/>
          <w:sz w:val="28"/>
          <w:szCs w:val="28"/>
        </w:rPr>
        <w:t>关于资格文件的声明函</w:t>
      </w:r>
    </w:p>
    <w:p w14:paraId="02B4D794">
      <w:pPr>
        <w:overflowPunct w:val="0"/>
        <w:spacing w:after="200" w:line="276" w:lineRule="auto"/>
        <w:ind w:left="1260" w:firstLine="420"/>
        <w:rPr>
          <w:rFonts w:ascii="宋体" w:hAnsi="宋体" w:eastAsia="Arial" w:cs="Times New Roman"/>
          <w:sz w:val="30"/>
          <w:szCs w:val="30"/>
        </w:rPr>
      </w:pPr>
    </w:p>
    <w:p w14:paraId="30259401">
      <w:pPr>
        <w:overflowPunct w:val="0"/>
        <w:spacing w:after="200" w:line="276" w:lineRule="auto"/>
        <w:ind w:left="1260" w:firstLine="420"/>
        <w:rPr>
          <w:rFonts w:ascii="宋体" w:hAnsi="宋体" w:eastAsia="Arial" w:cs="Times New Roman"/>
          <w:sz w:val="30"/>
          <w:szCs w:val="30"/>
        </w:rPr>
      </w:pPr>
    </w:p>
    <w:p w14:paraId="68E24D3E">
      <w:pPr>
        <w:overflowPunct w:val="0"/>
        <w:spacing w:after="200" w:line="276" w:lineRule="auto"/>
        <w:ind w:left="1260" w:leftChars="600" w:firstLine="1770" w:firstLineChars="590"/>
        <w:rPr>
          <w:rFonts w:ascii="宋体" w:hAnsi="宋体" w:eastAsia="Arial" w:cs="Times New Roman"/>
          <w:sz w:val="30"/>
          <w:szCs w:val="30"/>
        </w:rPr>
      </w:pPr>
      <w:r>
        <w:rPr>
          <w:rFonts w:hint="eastAsia" w:ascii="宋体" w:hAnsi="宋体" w:eastAsia="Arial" w:cs="Times New Roman"/>
          <w:sz w:val="30"/>
          <w:szCs w:val="30"/>
        </w:rPr>
        <w:t>关于资格文件的声明函</w:t>
      </w:r>
    </w:p>
    <w:p w14:paraId="4788A6BE">
      <w:pPr>
        <w:overflowPunct w:val="0"/>
        <w:spacing w:after="200" w:line="276" w:lineRule="auto"/>
        <w:ind w:left="1260" w:firstLine="420"/>
        <w:jc w:val="center"/>
        <w:rPr>
          <w:rFonts w:ascii="宋体" w:hAnsi="宋体" w:eastAsia="Arial" w:cs="Times New Roman"/>
          <w:sz w:val="22"/>
          <w:szCs w:val="24"/>
        </w:rPr>
      </w:pPr>
    </w:p>
    <w:p w14:paraId="5D83E269">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w:t>
      </w:r>
    </w:p>
    <w:p w14:paraId="537D4BF2">
      <w:pPr>
        <w:overflowPunct w:val="0"/>
        <w:spacing w:after="200" w:line="500" w:lineRule="exact"/>
        <w:ind w:right="445" w:rightChars="212" w:firstLine="480" w:firstLineChars="200"/>
        <w:rPr>
          <w:rFonts w:hint="eastAsia" w:ascii="宋体" w:hAnsi="宋体" w:eastAsia="宋体" w:cs="宋体"/>
          <w:sz w:val="24"/>
          <w:szCs w:val="24"/>
        </w:rPr>
      </w:pPr>
      <w:r>
        <w:rPr>
          <w:rFonts w:hint="eastAsia" w:ascii="宋体" w:hAnsi="宋体" w:eastAsia="宋体" w:cs="宋体"/>
          <w:sz w:val="24"/>
          <w:szCs w:val="24"/>
        </w:rPr>
        <w:t>本公司愿就由贵单位组织实施的编号为</w:t>
      </w:r>
      <w:r>
        <w:rPr>
          <w:rFonts w:hint="eastAsia" w:ascii="宋体" w:hAnsi="宋体" w:eastAsia="宋体" w:cs="宋体"/>
          <w:b/>
          <w:sz w:val="24"/>
          <w:szCs w:val="24"/>
          <w:u w:val="single"/>
          <w:lang w:eastAsia="zh-CN"/>
        </w:rPr>
        <w:t>JSZC-320585-JZCG-D2026-0044</w:t>
      </w:r>
      <w:r>
        <w:rPr>
          <w:rFonts w:hint="eastAsia" w:ascii="宋体" w:hAnsi="宋体" w:eastAsia="宋体" w:cs="宋体"/>
          <w:sz w:val="24"/>
          <w:szCs w:val="24"/>
        </w:rPr>
        <w:t>号的招标活动进行投标。本公司所提交的投标文件中所有关于投标资格的文件、证明和陈述均是真实的、准确的。若与真实情况不符，本公司愿意承担由此而产生的一切后果。</w:t>
      </w:r>
    </w:p>
    <w:p w14:paraId="79A8F817">
      <w:pPr>
        <w:overflowPunct w:val="0"/>
        <w:spacing w:after="200" w:line="500" w:lineRule="exact"/>
        <w:ind w:left="1259" w:firstLine="426"/>
        <w:rPr>
          <w:rFonts w:hint="eastAsia" w:ascii="宋体" w:hAnsi="宋体" w:eastAsia="宋体" w:cs="宋体"/>
          <w:sz w:val="24"/>
          <w:szCs w:val="24"/>
        </w:rPr>
      </w:pPr>
    </w:p>
    <w:p w14:paraId="2DE4D38B">
      <w:pPr>
        <w:overflowPunct w:val="0"/>
        <w:spacing w:after="200" w:line="500" w:lineRule="exact"/>
        <w:ind w:left="1259" w:firstLine="426"/>
        <w:rPr>
          <w:rFonts w:hint="eastAsia" w:ascii="宋体" w:hAnsi="宋体" w:eastAsia="宋体" w:cs="宋体"/>
          <w:sz w:val="24"/>
          <w:szCs w:val="24"/>
        </w:rPr>
      </w:pPr>
    </w:p>
    <w:p w14:paraId="46CA4989">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响应单位（单位盖章）：</w:t>
      </w:r>
    </w:p>
    <w:p w14:paraId="36B2443D">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法定代表人或授权代理人（签字或盖章）：</w:t>
      </w:r>
    </w:p>
    <w:p w14:paraId="4F1C678C">
      <w:pPr>
        <w:overflowPunct w:val="0"/>
        <w:spacing w:after="200" w:line="500" w:lineRule="exact"/>
        <w:rPr>
          <w:rFonts w:hint="eastAsia" w:ascii="宋体" w:hAnsi="宋体" w:eastAsia="宋体" w:cs="宋体"/>
          <w:sz w:val="24"/>
          <w:szCs w:val="24"/>
        </w:rPr>
      </w:pPr>
      <w:r>
        <w:rPr>
          <w:rFonts w:hint="eastAsia" w:ascii="宋体" w:hAnsi="宋体" w:eastAsia="宋体" w:cs="宋体"/>
          <w:sz w:val="24"/>
          <w:szCs w:val="24"/>
        </w:rPr>
        <w:t>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p>
    <w:p w14:paraId="3AC2E7F9">
      <w:pPr>
        <w:widowControl/>
        <w:spacing w:after="200" w:line="276" w:lineRule="auto"/>
        <w:jc w:val="left"/>
        <w:rPr>
          <w:rFonts w:ascii="宋体" w:hAnsi="宋体" w:eastAsia="Arial" w:cs="Times New Roman"/>
          <w:kern w:val="0"/>
          <w:sz w:val="22"/>
          <w:szCs w:val="24"/>
        </w:rPr>
      </w:pPr>
    </w:p>
    <w:p w14:paraId="7CB9E08B">
      <w:pPr>
        <w:widowControl/>
        <w:spacing w:after="200" w:line="276" w:lineRule="auto"/>
        <w:jc w:val="left"/>
        <w:rPr>
          <w:rFonts w:ascii="宋体" w:hAnsi="宋体" w:eastAsia="Arial" w:cs="Times New Roman"/>
          <w:kern w:val="0"/>
          <w:sz w:val="22"/>
          <w:szCs w:val="24"/>
        </w:rPr>
      </w:pPr>
    </w:p>
    <w:p w14:paraId="10AF8094">
      <w:pPr>
        <w:widowControl/>
        <w:spacing w:after="200" w:line="276" w:lineRule="auto"/>
        <w:jc w:val="left"/>
        <w:rPr>
          <w:rFonts w:ascii="宋体" w:hAnsi="宋体" w:eastAsia="Arial" w:cs="Times New Roman"/>
          <w:kern w:val="0"/>
          <w:sz w:val="22"/>
          <w:szCs w:val="24"/>
        </w:rPr>
      </w:pPr>
    </w:p>
    <w:p w14:paraId="24246ADF">
      <w:pPr>
        <w:widowControl/>
        <w:spacing w:after="200" w:line="276" w:lineRule="auto"/>
        <w:jc w:val="left"/>
        <w:rPr>
          <w:rFonts w:ascii="宋体" w:hAnsi="宋体" w:eastAsia="Arial" w:cs="Times New Roman"/>
          <w:kern w:val="0"/>
          <w:sz w:val="22"/>
          <w:szCs w:val="24"/>
        </w:rPr>
      </w:pPr>
    </w:p>
    <w:p w14:paraId="04B3E1B2">
      <w:pPr>
        <w:widowControl/>
        <w:spacing w:after="200" w:line="276" w:lineRule="auto"/>
        <w:jc w:val="left"/>
        <w:rPr>
          <w:rFonts w:ascii="宋体" w:hAnsi="宋体" w:eastAsia="Arial" w:cs="Times New Roman"/>
          <w:kern w:val="0"/>
          <w:sz w:val="22"/>
          <w:szCs w:val="24"/>
        </w:rPr>
      </w:pPr>
    </w:p>
    <w:p w14:paraId="4B016A87">
      <w:pPr>
        <w:widowControl/>
        <w:spacing w:after="200" w:line="276" w:lineRule="auto"/>
        <w:jc w:val="left"/>
        <w:rPr>
          <w:rFonts w:ascii="宋体" w:hAnsi="宋体" w:eastAsia="Arial" w:cs="Times New Roman"/>
          <w:kern w:val="0"/>
          <w:sz w:val="22"/>
          <w:szCs w:val="24"/>
        </w:rPr>
      </w:pPr>
    </w:p>
    <w:p w14:paraId="280D3426">
      <w:pPr>
        <w:widowControl/>
        <w:spacing w:after="200" w:line="276" w:lineRule="auto"/>
        <w:jc w:val="left"/>
        <w:rPr>
          <w:rFonts w:ascii="宋体" w:hAnsi="宋体" w:eastAsia="Arial" w:cs="Times New Roman"/>
          <w:kern w:val="0"/>
          <w:sz w:val="22"/>
          <w:szCs w:val="24"/>
        </w:rPr>
      </w:pPr>
    </w:p>
    <w:p w14:paraId="58D5E196">
      <w:pPr>
        <w:widowControl/>
        <w:adjustRightInd w:val="0"/>
        <w:spacing w:after="200" w:line="276" w:lineRule="auto"/>
        <w:jc w:val="left"/>
        <w:textAlignment w:val="baseline"/>
        <w:rPr>
          <w:rFonts w:ascii="宋体" w:hAnsi="宋体" w:eastAsia="Arial" w:cs="Times New Roman"/>
          <w:b/>
          <w:kern w:val="0"/>
          <w:sz w:val="28"/>
          <w:szCs w:val="32"/>
        </w:rPr>
      </w:pPr>
      <w:r>
        <w:rPr>
          <w:rFonts w:hint="eastAsia" w:ascii="宋体" w:hAnsi="宋体" w:eastAsia="Arial" w:cs="Times New Roman"/>
          <w:b/>
          <w:kern w:val="0"/>
          <w:sz w:val="28"/>
          <w:szCs w:val="32"/>
        </w:rPr>
        <w:t>2、响应承诺函</w:t>
      </w:r>
    </w:p>
    <w:p w14:paraId="26FE9A41">
      <w:pPr>
        <w:widowControl/>
        <w:tabs>
          <w:tab w:val="left" w:pos="3633"/>
          <w:tab w:val="center" w:pos="4723"/>
        </w:tabs>
        <w:adjustRightInd w:val="0"/>
        <w:spacing w:after="200" w:line="360" w:lineRule="exact"/>
        <w:jc w:val="left"/>
        <w:textAlignment w:val="baseline"/>
        <w:rPr>
          <w:rFonts w:ascii="宋体" w:hAnsi="宋体" w:eastAsia="Arial" w:cs="Times New Roman"/>
          <w:b/>
          <w:kern w:val="0"/>
          <w:sz w:val="32"/>
        </w:rPr>
      </w:pPr>
      <w:r>
        <w:rPr>
          <w:rFonts w:ascii="宋体" w:hAnsi="宋体" w:eastAsia="Arial" w:cs="Times New Roman"/>
          <w:b/>
          <w:kern w:val="0"/>
          <w:sz w:val="32"/>
        </w:rPr>
        <w:tab/>
      </w:r>
      <w:r>
        <w:rPr>
          <w:rFonts w:ascii="宋体" w:hAnsi="宋体" w:eastAsia="Arial" w:cs="Times New Roman"/>
          <w:b/>
          <w:kern w:val="0"/>
          <w:sz w:val="32"/>
        </w:rPr>
        <w:tab/>
      </w:r>
      <w:r>
        <w:rPr>
          <w:rFonts w:hint="eastAsia" w:ascii="宋体" w:hAnsi="宋体" w:eastAsia="Arial" w:cs="Times New Roman"/>
          <w:b/>
          <w:kern w:val="0"/>
          <w:sz w:val="32"/>
        </w:rPr>
        <w:t>响应承诺函</w:t>
      </w:r>
    </w:p>
    <w:p w14:paraId="3C1BEDD1">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u w:val="single"/>
        </w:rPr>
        <w:t xml:space="preserve">苏州市公共资源交易中心太仓分中心 </w:t>
      </w:r>
      <w:r>
        <w:rPr>
          <w:rFonts w:hint="eastAsia" w:ascii="宋体" w:hAnsi="宋体" w:eastAsia="宋体" w:cs="宋体"/>
          <w:kern w:val="0"/>
          <w:sz w:val="24"/>
          <w:szCs w:val="24"/>
        </w:rPr>
        <w:t>：</w:t>
      </w:r>
    </w:p>
    <w:p w14:paraId="7F79FB9E">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我们收到贵单位</w:t>
      </w:r>
      <w:r>
        <w:rPr>
          <w:rFonts w:hint="eastAsia" w:ascii="宋体" w:hAnsi="宋体" w:eastAsia="宋体" w:cs="宋体"/>
          <w:b/>
          <w:kern w:val="0"/>
          <w:sz w:val="24"/>
          <w:szCs w:val="24"/>
          <w:u w:val="single"/>
          <w:lang w:eastAsia="zh-CN"/>
        </w:rPr>
        <w:t>2026年项目管理系统升级</w:t>
      </w:r>
      <w:r>
        <w:rPr>
          <w:rFonts w:hint="eastAsia" w:ascii="宋体" w:hAnsi="宋体" w:eastAsia="宋体" w:cs="宋体"/>
          <w:kern w:val="0"/>
          <w:sz w:val="24"/>
          <w:szCs w:val="24"/>
        </w:rPr>
        <w:t>采购文件（项目编号：</w:t>
      </w:r>
      <w:r>
        <w:rPr>
          <w:rFonts w:hint="eastAsia" w:ascii="宋体" w:hAnsi="宋体" w:eastAsia="宋体" w:cs="宋体"/>
          <w:b/>
          <w:kern w:val="0"/>
          <w:sz w:val="24"/>
          <w:szCs w:val="24"/>
          <w:u w:val="single"/>
          <w:lang w:eastAsia="zh-CN"/>
        </w:rPr>
        <w:t>JSZC-320585-JZCG-D2026-0044</w:t>
      </w:r>
      <w:r>
        <w:rPr>
          <w:rFonts w:hint="eastAsia" w:ascii="宋体" w:hAnsi="宋体" w:eastAsia="宋体" w:cs="宋体"/>
          <w:kern w:val="0"/>
          <w:sz w:val="24"/>
          <w:szCs w:val="24"/>
        </w:rPr>
        <w:t xml:space="preserve"> ），经仔细阅读和研究，我们决定参加响应。</w:t>
      </w:r>
    </w:p>
    <w:p w14:paraId="2D783A46">
      <w:pPr>
        <w:widowControl/>
        <w:spacing w:after="200" w:line="500" w:lineRule="exact"/>
        <w:ind w:firstLine="24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1、我们愿意按照采购文件的一切要求，提供包括完成该项目全部内容的设备、材料及人工、机械、保险、劳保、各种税费以及质保期间的一切费用。</w:t>
      </w:r>
    </w:p>
    <w:p w14:paraId="3543E56D">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2、如果我们的响应书被接受，我们将严格履行采购文件中规定的每一项要求，按期、按质、按量履行合同的义务。</w:t>
      </w:r>
    </w:p>
    <w:p w14:paraId="5CD6EA2C">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3、我们同意按采购文件中的规定，本响应书的有效期限为开标后</w:t>
      </w:r>
      <w:r>
        <w:rPr>
          <w:rFonts w:hint="eastAsia" w:ascii="宋体" w:hAnsi="宋体" w:eastAsia="宋体" w:cs="宋体"/>
          <w:b/>
          <w:kern w:val="0"/>
          <w:sz w:val="24"/>
          <w:szCs w:val="24"/>
          <w:u w:val="single"/>
        </w:rPr>
        <w:t>90</w:t>
      </w:r>
      <w:r>
        <w:rPr>
          <w:rFonts w:hint="eastAsia" w:ascii="宋体" w:hAnsi="宋体" w:eastAsia="宋体" w:cs="宋体"/>
          <w:kern w:val="0"/>
          <w:sz w:val="24"/>
          <w:szCs w:val="24"/>
        </w:rPr>
        <w:t>天。</w:t>
      </w:r>
    </w:p>
    <w:p w14:paraId="4D3615B5">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4、我们愿意提供采购方在采购文件中要求的所有资料。</w:t>
      </w:r>
    </w:p>
    <w:p w14:paraId="5ACE550C">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5、我们认为你们有权决定成交者，还认为你们有权接受或拒绝所有的响应者。</w:t>
      </w:r>
    </w:p>
    <w:p w14:paraId="083ADDB9">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6、我们完全理解贵方不一定要接受最低报价的响应或收到的任何响应。</w:t>
      </w:r>
    </w:p>
    <w:p w14:paraId="3EE67463">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    7、我们承诺该项响应在开标后的全过程中保持有效，不作任何更改和变动。</w:t>
      </w:r>
    </w:p>
    <w:p w14:paraId="6128131B">
      <w:pPr>
        <w:widowControl/>
        <w:adjustRightInd w:val="0"/>
        <w:spacing w:after="200" w:line="500" w:lineRule="exact"/>
        <w:ind w:firstLine="480"/>
        <w:jc w:val="left"/>
        <w:textAlignment w:val="baseline"/>
        <w:rPr>
          <w:rFonts w:hint="eastAsia" w:ascii="宋体" w:hAnsi="宋体" w:eastAsia="宋体" w:cs="宋体"/>
          <w:b/>
          <w:bCs/>
          <w:kern w:val="0"/>
          <w:sz w:val="24"/>
          <w:szCs w:val="24"/>
        </w:rPr>
      </w:pPr>
      <w:r>
        <w:rPr>
          <w:rFonts w:hint="eastAsia" w:ascii="宋体" w:hAnsi="宋体" w:eastAsia="宋体" w:cs="宋体"/>
          <w:kern w:val="0"/>
          <w:sz w:val="24"/>
          <w:szCs w:val="24"/>
        </w:rPr>
        <w:t>8、</w:t>
      </w:r>
      <w:r>
        <w:rPr>
          <w:rFonts w:hint="eastAsia" w:ascii="宋体" w:hAnsi="宋体" w:eastAsia="宋体" w:cs="宋体"/>
          <w:b/>
          <w:bCs/>
          <w:kern w:val="0"/>
          <w:sz w:val="24"/>
          <w:szCs w:val="24"/>
        </w:rPr>
        <w:t>如果成交，我们同意并知晓成交通知书发出方式及发出时间，遵守采购文件和成交通知书规定，在指定时间和地点和采购人签订合同。</w:t>
      </w:r>
    </w:p>
    <w:p w14:paraId="50A3D243">
      <w:pPr>
        <w:widowControl/>
        <w:adjustRightInd w:val="0"/>
        <w:spacing w:after="200" w:line="500" w:lineRule="exact"/>
        <w:ind w:firstLine="48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9、综合说明：</w:t>
      </w:r>
    </w:p>
    <w:p w14:paraId="309AA70A">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（1）伴随服务及配合措施；</w:t>
      </w:r>
    </w:p>
    <w:p w14:paraId="72CAA3DE">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（2）要求甲方提供的配合；</w:t>
      </w:r>
    </w:p>
    <w:p w14:paraId="03733D1F">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（3）对采购文件有不同意见的偏离说明；</w:t>
      </w:r>
    </w:p>
    <w:p w14:paraId="62F9E8C2">
      <w:pPr>
        <w:widowControl/>
        <w:adjustRightInd w:val="0"/>
        <w:spacing w:after="200" w:line="50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（4）其它说明。</w:t>
      </w:r>
    </w:p>
    <w:p w14:paraId="25C6B98D">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所有有关标书的函电，请按下列地址联系：</w:t>
      </w:r>
    </w:p>
    <w:p w14:paraId="190C5A2A">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单位：                         联系人：</w:t>
      </w:r>
    </w:p>
    <w:p w14:paraId="7662F3C4">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地址：                         邮政编码：</w:t>
      </w:r>
    </w:p>
    <w:p w14:paraId="4A97CACB">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联系电话：                     传真：</w:t>
      </w:r>
    </w:p>
    <w:p w14:paraId="12AB69D3">
      <w:pPr>
        <w:widowControl/>
        <w:adjustRightInd w:val="0"/>
        <w:spacing w:after="200" w:line="500" w:lineRule="exact"/>
        <w:jc w:val="left"/>
        <w:textAlignment w:val="baseline"/>
        <w:rPr>
          <w:rFonts w:hint="eastAsia" w:ascii="宋体" w:hAnsi="宋体" w:eastAsia="宋体" w:cs="宋体"/>
          <w:kern w:val="0"/>
          <w:sz w:val="24"/>
          <w:szCs w:val="24"/>
        </w:rPr>
      </w:pPr>
    </w:p>
    <w:p w14:paraId="0C1BA71B">
      <w:pPr>
        <w:widowControl/>
        <w:adjustRightInd w:val="0"/>
        <w:spacing w:after="200" w:line="500" w:lineRule="exact"/>
        <w:ind w:firstLine="240" w:firstLineChars="10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5D8BD2A2">
      <w:pPr>
        <w:widowControl/>
        <w:spacing w:after="200" w:line="50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法定代表人或授权代理人（签字或盖章）</w:t>
      </w:r>
    </w:p>
    <w:p w14:paraId="6231AC87">
      <w:pPr>
        <w:widowControl/>
        <w:spacing w:after="200" w:line="500" w:lineRule="exact"/>
        <w:ind w:firstLine="240" w:firstLineChars="100"/>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22C25E41">
      <w:pPr>
        <w:spacing w:after="200" w:line="580" w:lineRule="exact"/>
        <w:rPr>
          <w:rFonts w:ascii="Arial" w:hAnsi="宋体" w:eastAsia="Arial" w:cs="Times New Roman"/>
          <w:b/>
          <w:sz w:val="32"/>
          <w:szCs w:val="32"/>
        </w:rPr>
      </w:pPr>
      <w:r>
        <w:rPr>
          <w:rFonts w:ascii="Arial" w:hAnsi="宋体" w:eastAsia="Arial" w:cs="Times New Roman"/>
          <w:sz w:val="24"/>
          <w:szCs w:val="20"/>
        </w:rPr>
        <w:br w:type="page"/>
      </w:r>
      <w:r>
        <w:rPr>
          <w:rFonts w:hint="eastAsia" w:ascii="Arial" w:hAnsi="宋体" w:eastAsia="Arial" w:cs="Times New Roman"/>
          <w:b/>
          <w:sz w:val="32"/>
          <w:szCs w:val="32"/>
        </w:rPr>
        <w:t>3、参加政府采购活动前三年内，在经营活动中没有重大违法记录声明</w:t>
      </w:r>
    </w:p>
    <w:p w14:paraId="1604644B">
      <w:pPr>
        <w:widowControl/>
        <w:spacing w:after="200" w:line="580" w:lineRule="exact"/>
        <w:ind w:left="-210" w:leftChars="-100" w:right="-210" w:rightChars="-100"/>
        <w:jc w:val="left"/>
        <w:rPr>
          <w:rFonts w:ascii="宋体" w:hAnsi="宋体" w:eastAsia="Arial" w:cs="宋体"/>
          <w:b/>
          <w:kern w:val="0"/>
          <w:sz w:val="22"/>
        </w:rPr>
      </w:pPr>
    </w:p>
    <w:p w14:paraId="05883948">
      <w:pPr>
        <w:widowControl/>
        <w:spacing w:after="200" w:line="580" w:lineRule="exact"/>
        <w:jc w:val="center"/>
        <w:rPr>
          <w:rFonts w:hint="eastAsia" w:ascii="宋体" w:hAnsi="宋体" w:eastAsia="宋体" w:cs="宋体"/>
          <w:kern w:val="0"/>
          <w:sz w:val="24"/>
          <w:szCs w:val="24"/>
        </w:rPr>
      </w:pPr>
      <w:r>
        <w:rPr>
          <w:rFonts w:hint="eastAsia" w:ascii="宋体" w:hAnsi="宋体" w:eastAsia="宋体" w:cs="宋体"/>
          <w:b/>
          <w:kern w:val="0"/>
          <w:sz w:val="24"/>
          <w:szCs w:val="24"/>
        </w:rPr>
        <w:t>参加政府采购活动前三年内，在经营活动中没有重大违法记录声明</w:t>
      </w:r>
    </w:p>
    <w:p w14:paraId="4B988B5A">
      <w:pPr>
        <w:widowControl/>
        <w:spacing w:after="200" w:line="360" w:lineRule="auto"/>
        <w:jc w:val="left"/>
        <w:rPr>
          <w:rFonts w:hint="eastAsia" w:ascii="宋体" w:hAnsi="宋体" w:eastAsia="宋体" w:cs="宋体"/>
          <w:kern w:val="0"/>
          <w:sz w:val="24"/>
          <w:szCs w:val="24"/>
        </w:rPr>
      </w:pPr>
    </w:p>
    <w:p w14:paraId="2F13018B">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致：苏州市公共资源交易中心太仓分中心：</w:t>
      </w:r>
    </w:p>
    <w:p w14:paraId="4C626D88">
      <w:pPr>
        <w:widowControl/>
        <w:spacing w:after="20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我单位</w:t>
      </w:r>
      <w:r>
        <w:rPr>
          <w:rFonts w:hint="eastAsia" w:ascii="宋体" w:hAnsi="宋体" w:eastAsia="宋体" w:cs="宋体"/>
          <w:kern w:val="0"/>
          <w:sz w:val="24"/>
          <w:szCs w:val="24"/>
          <w:u w:val="single"/>
        </w:rPr>
        <w:t xml:space="preserve">         （供应商名称）        </w:t>
      </w:r>
      <w:r>
        <w:rPr>
          <w:rFonts w:hint="eastAsia" w:ascii="宋体" w:hAnsi="宋体" w:eastAsia="宋体" w:cs="宋体"/>
          <w:kern w:val="0"/>
          <w:sz w:val="24"/>
          <w:szCs w:val="24"/>
        </w:rPr>
        <w:t xml:space="preserve"> 在参加政府采购活动前三年内，没有重大违法记录，特此声明。</w:t>
      </w:r>
    </w:p>
    <w:p w14:paraId="12074C3E">
      <w:pPr>
        <w:widowControl/>
        <w:spacing w:after="20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若采购代理机构在本项目采购过程中发现我单位近三年内在经营活动中有重大违法记录，我单位将无条件退出本项目的招标，并承担因此引起的一起后果。</w:t>
      </w:r>
    </w:p>
    <w:p w14:paraId="77BE3599">
      <w:pPr>
        <w:widowControl/>
        <w:spacing w:after="200" w:line="360" w:lineRule="auto"/>
        <w:ind w:firstLine="420"/>
        <w:jc w:val="left"/>
        <w:rPr>
          <w:rFonts w:hint="eastAsia" w:ascii="宋体" w:hAnsi="宋体" w:eastAsia="宋体" w:cs="宋体"/>
          <w:kern w:val="0"/>
          <w:sz w:val="24"/>
          <w:szCs w:val="24"/>
        </w:rPr>
      </w:pPr>
    </w:p>
    <w:p w14:paraId="3F64D759">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227388D4">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法定代表人或授权代理人（签字或盖章）：</w:t>
      </w:r>
    </w:p>
    <w:p w14:paraId="4FCC2AB4">
      <w:pPr>
        <w:widowControl/>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E25288B">
      <w:pPr>
        <w:overflowPunct w:val="0"/>
        <w:spacing w:after="200" w:line="400" w:lineRule="exact"/>
        <w:rPr>
          <w:rFonts w:ascii="宋体" w:hAnsi="宋体" w:eastAsia="Arial" w:cs="Times New Roman"/>
          <w:sz w:val="28"/>
          <w:szCs w:val="32"/>
        </w:rPr>
      </w:pPr>
      <w:r>
        <w:rPr>
          <w:rFonts w:ascii="宋体" w:hAnsi="宋体" w:eastAsia="Arial" w:cs="Times New Roman"/>
          <w:sz w:val="22"/>
          <w:szCs w:val="24"/>
        </w:rPr>
        <w:br w:type="page"/>
      </w:r>
      <w:r>
        <w:rPr>
          <w:rFonts w:hint="eastAsia" w:ascii="宋体" w:hAnsi="宋体" w:eastAsia="Arial" w:cs="Times New Roman"/>
          <w:b/>
          <w:sz w:val="28"/>
          <w:szCs w:val="32"/>
        </w:rPr>
        <w:t>4、响应单位情况表</w:t>
      </w:r>
    </w:p>
    <w:p w14:paraId="58A2E6C6">
      <w:pPr>
        <w:overflowPunct w:val="0"/>
        <w:spacing w:after="200" w:line="276" w:lineRule="auto"/>
        <w:ind w:left="1260" w:leftChars="600" w:firstLine="2175" w:firstLineChars="725"/>
        <w:rPr>
          <w:rFonts w:ascii="宋体" w:hAnsi="宋体" w:eastAsia="Arial" w:cs="Times New Roman"/>
          <w:sz w:val="30"/>
          <w:szCs w:val="30"/>
        </w:rPr>
      </w:pPr>
      <w:r>
        <w:rPr>
          <w:rFonts w:hint="eastAsia" w:ascii="宋体" w:hAnsi="宋体" w:eastAsia="Arial" w:cs="Times New Roman"/>
          <w:sz w:val="30"/>
          <w:szCs w:val="30"/>
        </w:rPr>
        <w:t>响应单位情况表</w:t>
      </w:r>
    </w:p>
    <w:p w14:paraId="2B8F6CBC">
      <w:pPr>
        <w:overflowPunct w:val="0"/>
        <w:spacing w:after="200" w:line="27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单位名称（盖章）：</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76"/>
        <w:gridCol w:w="1610"/>
        <w:gridCol w:w="1330"/>
        <w:gridCol w:w="2162"/>
        <w:gridCol w:w="946"/>
      </w:tblGrid>
      <w:tr w14:paraId="47E5E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66" w:hRule="atLeast"/>
        </w:trPr>
        <w:tc>
          <w:tcPr>
            <w:tcW w:w="3376" w:type="dxa"/>
          </w:tcPr>
          <w:p w14:paraId="75B192C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法定代表人</w:t>
            </w:r>
          </w:p>
        </w:tc>
        <w:tc>
          <w:tcPr>
            <w:tcW w:w="1610" w:type="dxa"/>
          </w:tcPr>
          <w:p w14:paraId="508E0CFD">
            <w:pPr>
              <w:overflowPunct w:val="0"/>
              <w:spacing w:after="200"/>
              <w:ind w:left="1260"/>
              <w:rPr>
                <w:rFonts w:hint="eastAsia" w:ascii="宋体" w:hAnsi="宋体" w:eastAsia="宋体" w:cs="宋体"/>
                <w:sz w:val="24"/>
                <w:szCs w:val="24"/>
                <w:lang w:eastAsia="en-US"/>
              </w:rPr>
            </w:pPr>
          </w:p>
        </w:tc>
        <w:tc>
          <w:tcPr>
            <w:tcW w:w="1330" w:type="dxa"/>
          </w:tcPr>
          <w:p w14:paraId="583DACA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成立日期</w:t>
            </w:r>
          </w:p>
        </w:tc>
        <w:tc>
          <w:tcPr>
            <w:tcW w:w="3108" w:type="dxa"/>
            <w:gridSpan w:val="2"/>
          </w:tcPr>
          <w:p w14:paraId="64D2093B">
            <w:pPr>
              <w:overflowPunct w:val="0"/>
              <w:spacing w:after="200"/>
              <w:ind w:left="1260"/>
              <w:rPr>
                <w:rFonts w:hint="eastAsia" w:ascii="宋体" w:hAnsi="宋体" w:eastAsia="宋体" w:cs="宋体"/>
                <w:sz w:val="24"/>
                <w:szCs w:val="24"/>
                <w:lang w:eastAsia="en-US"/>
              </w:rPr>
            </w:pPr>
          </w:p>
        </w:tc>
      </w:tr>
      <w:tr w14:paraId="50EE2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3538F9F4">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企业地址</w:t>
            </w:r>
          </w:p>
        </w:tc>
        <w:tc>
          <w:tcPr>
            <w:tcW w:w="1610" w:type="dxa"/>
          </w:tcPr>
          <w:p w14:paraId="43282C73">
            <w:pPr>
              <w:overflowPunct w:val="0"/>
              <w:spacing w:after="200"/>
              <w:ind w:left="1260"/>
              <w:rPr>
                <w:rFonts w:hint="eastAsia" w:ascii="宋体" w:hAnsi="宋体" w:eastAsia="宋体" w:cs="宋体"/>
                <w:sz w:val="24"/>
                <w:szCs w:val="24"/>
                <w:lang w:eastAsia="en-US"/>
              </w:rPr>
            </w:pPr>
          </w:p>
        </w:tc>
        <w:tc>
          <w:tcPr>
            <w:tcW w:w="1330" w:type="dxa"/>
          </w:tcPr>
          <w:p w14:paraId="2709AFE0">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注册资本</w:t>
            </w:r>
          </w:p>
        </w:tc>
        <w:tc>
          <w:tcPr>
            <w:tcW w:w="3108" w:type="dxa"/>
            <w:gridSpan w:val="2"/>
          </w:tcPr>
          <w:p w14:paraId="7FC30B31">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r>
      <w:tr w14:paraId="4B176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258EBF05">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经营范围</w:t>
            </w:r>
          </w:p>
        </w:tc>
        <w:tc>
          <w:tcPr>
            <w:tcW w:w="6048" w:type="dxa"/>
            <w:gridSpan w:val="4"/>
          </w:tcPr>
          <w:p w14:paraId="4B6AE84B">
            <w:pPr>
              <w:overflowPunct w:val="0"/>
              <w:spacing w:after="200"/>
              <w:ind w:left="1260"/>
              <w:rPr>
                <w:rFonts w:hint="eastAsia" w:ascii="宋体" w:hAnsi="宋体" w:eastAsia="宋体" w:cs="宋体"/>
                <w:sz w:val="24"/>
                <w:szCs w:val="24"/>
                <w:lang w:eastAsia="en-US"/>
              </w:rPr>
            </w:pPr>
          </w:p>
        </w:tc>
      </w:tr>
      <w:tr w14:paraId="6414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61692D1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职工人数</w:t>
            </w:r>
          </w:p>
        </w:tc>
        <w:tc>
          <w:tcPr>
            <w:tcW w:w="1610" w:type="dxa"/>
          </w:tcPr>
          <w:p w14:paraId="74832B1E">
            <w:pPr>
              <w:overflowPunct w:val="0"/>
              <w:spacing w:after="200"/>
              <w:rPr>
                <w:rFonts w:hint="eastAsia" w:ascii="宋体" w:hAnsi="宋体" w:eastAsia="宋体" w:cs="宋体"/>
                <w:sz w:val="24"/>
                <w:szCs w:val="24"/>
                <w:lang w:eastAsia="en-US"/>
              </w:rPr>
            </w:pPr>
          </w:p>
        </w:tc>
        <w:tc>
          <w:tcPr>
            <w:tcW w:w="3492" w:type="dxa"/>
            <w:gridSpan w:val="2"/>
          </w:tcPr>
          <w:p w14:paraId="5342A047">
            <w:pPr>
              <w:overflowPunct w:val="0"/>
              <w:spacing w:after="200"/>
              <w:rPr>
                <w:rFonts w:hint="eastAsia" w:ascii="宋体" w:hAnsi="宋体" w:eastAsia="宋体" w:cs="宋体"/>
                <w:sz w:val="24"/>
                <w:szCs w:val="24"/>
              </w:rPr>
            </w:pPr>
            <w:r>
              <w:rPr>
                <w:rFonts w:hint="eastAsia" w:ascii="宋体" w:hAnsi="宋体" w:eastAsia="宋体" w:cs="宋体"/>
                <w:sz w:val="24"/>
                <w:szCs w:val="24"/>
              </w:rPr>
              <w:t>其中：有中高级以上职称的人数</w:t>
            </w:r>
          </w:p>
        </w:tc>
        <w:tc>
          <w:tcPr>
            <w:tcW w:w="946" w:type="dxa"/>
          </w:tcPr>
          <w:p w14:paraId="0573D012">
            <w:pPr>
              <w:overflowPunct w:val="0"/>
              <w:spacing w:after="200"/>
              <w:ind w:left="1260"/>
              <w:rPr>
                <w:rFonts w:hint="eastAsia" w:ascii="宋体" w:hAnsi="宋体" w:eastAsia="宋体" w:cs="宋体"/>
                <w:sz w:val="24"/>
                <w:szCs w:val="24"/>
              </w:rPr>
            </w:pPr>
          </w:p>
        </w:tc>
      </w:tr>
      <w:tr w14:paraId="023CC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5618532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资产总计</w:t>
            </w:r>
          </w:p>
        </w:tc>
        <w:tc>
          <w:tcPr>
            <w:tcW w:w="1610" w:type="dxa"/>
            <w:vAlign w:val="center"/>
          </w:tcPr>
          <w:p w14:paraId="5DDDACAE">
            <w:pPr>
              <w:overflowPunct w:val="0"/>
              <w:spacing w:after="200"/>
              <w:ind w:firstLine="120" w:firstLineChars="5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c>
          <w:tcPr>
            <w:tcW w:w="1330" w:type="dxa"/>
            <w:vAlign w:val="center"/>
          </w:tcPr>
          <w:p w14:paraId="3F5A6179">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净资产</w:t>
            </w:r>
          </w:p>
        </w:tc>
        <w:tc>
          <w:tcPr>
            <w:tcW w:w="3108" w:type="dxa"/>
            <w:gridSpan w:val="2"/>
            <w:vAlign w:val="center"/>
          </w:tcPr>
          <w:p w14:paraId="7FED6045">
            <w:pPr>
              <w:overflowPunct w:val="0"/>
              <w:spacing w:after="200"/>
              <w:ind w:left="1260"/>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p>
        </w:tc>
      </w:tr>
      <w:tr w14:paraId="3143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0EF82428">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股东权益</w:t>
            </w:r>
          </w:p>
        </w:tc>
        <w:tc>
          <w:tcPr>
            <w:tcW w:w="1610" w:type="dxa"/>
            <w:vAlign w:val="center"/>
          </w:tcPr>
          <w:p w14:paraId="74F3174C">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万元</w:t>
            </w:r>
          </w:p>
        </w:tc>
        <w:tc>
          <w:tcPr>
            <w:tcW w:w="1330" w:type="dxa"/>
            <w:vAlign w:val="center"/>
          </w:tcPr>
          <w:p w14:paraId="5294225A">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销售收入</w:t>
            </w:r>
          </w:p>
        </w:tc>
        <w:tc>
          <w:tcPr>
            <w:tcW w:w="3108" w:type="dxa"/>
            <w:gridSpan w:val="2"/>
            <w:vAlign w:val="center"/>
          </w:tcPr>
          <w:p w14:paraId="493940E4">
            <w:pPr>
              <w:overflowPunct w:val="0"/>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202</w:t>
            </w:r>
            <w:r>
              <w:rPr>
                <w:rFonts w:hint="eastAsia" w:ascii="宋体" w:hAnsi="宋体" w:eastAsia="宋体" w:cs="宋体"/>
                <w:b/>
                <w:sz w:val="24"/>
                <w:szCs w:val="24"/>
              </w:rPr>
              <w:t>5</w:t>
            </w:r>
            <w:r>
              <w:rPr>
                <w:rFonts w:hint="eastAsia" w:ascii="宋体" w:hAnsi="宋体" w:eastAsia="宋体" w:cs="宋体"/>
                <w:b/>
                <w:sz w:val="24"/>
                <w:szCs w:val="24"/>
                <w:lang w:eastAsia="en-US"/>
              </w:rPr>
              <w:t>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万元</w:t>
            </w:r>
          </w:p>
        </w:tc>
      </w:tr>
      <w:tr w14:paraId="7A800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76" w:type="dxa"/>
          </w:tcPr>
          <w:p w14:paraId="4E7040F6">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实现利润</w:t>
            </w:r>
          </w:p>
        </w:tc>
        <w:tc>
          <w:tcPr>
            <w:tcW w:w="1610" w:type="dxa"/>
          </w:tcPr>
          <w:p w14:paraId="7D180ABC">
            <w:pPr>
              <w:overflowPunct w:val="0"/>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202</w:t>
            </w:r>
            <w:r>
              <w:rPr>
                <w:rFonts w:hint="eastAsia" w:ascii="宋体" w:hAnsi="宋体" w:eastAsia="宋体" w:cs="宋体"/>
                <w:b/>
                <w:sz w:val="24"/>
                <w:szCs w:val="24"/>
              </w:rPr>
              <w:t>5</w:t>
            </w:r>
            <w:r>
              <w:rPr>
                <w:rFonts w:hint="eastAsia" w:ascii="宋体" w:hAnsi="宋体" w:eastAsia="宋体" w:cs="宋体"/>
                <w:b/>
                <w:sz w:val="24"/>
                <w:szCs w:val="24"/>
                <w:lang w:eastAsia="en-US"/>
              </w:rPr>
              <w:t>年 万元</w:t>
            </w:r>
          </w:p>
        </w:tc>
        <w:tc>
          <w:tcPr>
            <w:tcW w:w="1330" w:type="dxa"/>
          </w:tcPr>
          <w:p w14:paraId="72B8D98A">
            <w:pPr>
              <w:overflowPunct w:val="0"/>
              <w:spacing w:after="200"/>
              <w:ind w:left="1260"/>
              <w:rPr>
                <w:rFonts w:hint="eastAsia" w:ascii="宋体" w:hAnsi="宋体" w:eastAsia="宋体" w:cs="宋体"/>
                <w:sz w:val="24"/>
                <w:szCs w:val="24"/>
                <w:lang w:eastAsia="en-US"/>
              </w:rPr>
            </w:pPr>
          </w:p>
        </w:tc>
        <w:tc>
          <w:tcPr>
            <w:tcW w:w="3108" w:type="dxa"/>
            <w:gridSpan w:val="2"/>
          </w:tcPr>
          <w:p w14:paraId="21700125">
            <w:pPr>
              <w:overflowPunct w:val="0"/>
              <w:spacing w:after="200"/>
              <w:ind w:left="1260"/>
              <w:rPr>
                <w:rFonts w:hint="eastAsia" w:ascii="宋体" w:hAnsi="宋体" w:eastAsia="宋体" w:cs="宋体"/>
                <w:sz w:val="24"/>
                <w:szCs w:val="24"/>
                <w:lang w:eastAsia="en-US"/>
              </w:rPr>
            </w:pPr>
          </w:p>
        </w:tc>
      </w:tr>
      <w:tr w14:paraId="7A9D7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76" w:type="dxa"/>
          </w:tcPr>
          <w:p w14:paraId="72494C97">
            <w:pPr>
              <w:overflowPunct w:val="0"/>
              <w:spacing w:after="200"/>
              <w:rPr>
                <w:rFonts w:hint="eastAsia" w:ascii="宋体" w:hAnsi="宋体" w:eastAsia="宋体" w:cs="宋体"/>
                <w:sz w:val="24"/>
                <w:szCs w:val="24"/>
              </w:rPr>
            </w:pPr>
            <w:r>
              <w:rPr>
                <w:rFonts w:hint="eastAsia" w:ascii="宋体" w:hAnsi="宋体" w:eastAsia="宋体" w:cs="宋体"/>
                <w:sz w:val="24"/>
                <w:szCs w:val="24"/>
              </w:rPr>
              <w:t>营业面积（含厂房面积）</w:t>
            </w:r>
          </w:p>
        </w:tc>
        <w:tc>
          <w:tcPr>
            <w:tcW w:w="1610" w:type="dxa"/>
            <w:vAlign w:val="center"/>
          </w:tcPr>
          <w:p w14:paraId="522E3E8B">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平方米</w:t>
            </w:r>
          </w:p>
        </w:tc>
        <w:tc>
          <w:tcPr>
            <w:tcW w:w="1330" w:type="dxa"/>
          </w:tcPr>
          <w:p w14:paraId="1792E06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其中</w:t>
            </w:r>
          </w:p>
        </w:tc>
        <w:tc>
          <w:tcPr>
            <w:tcW w:w="3108" w:type="dxa"/>
            <w:gridSpan w:val="2"/>
          </w:tcPr>
          <w:p w14:paraId="72015CE5">
            <w:pPr>
              <w:overflowPunct w:val="0"/>
              <w:spacing w:after="200"/>
              <w:rPr>
                <w:rFonts w:hint="eastAsia" w:ascii="宋体" w:hAnsi="宋体" w:eastAsia="宋体" w:cs="宋体"/>
                <w:sz w:val="24"/>
                <w:szCs w:val="24"/>
              </w:rPr>
            </w:pPr>
            <w:r>
              <w:rPr>
                <w:rFonts w:hint="eastAsia" w:ascii="宋体" w:hAnsi="宋体" w:eastAsia="宋体" w:cs="宋体"/>
                <w:sz w:val="24"/>
                <w:szCs w:val="24"/>
              </w:rPr>
              <w:t>自有面积平方米</w:t>
            </w:r>
          </w:p>
          <w:p w14:paraId="49EFE0CD">
            <w:pPr>
              <w:overflowPunct w:val="0"/>
              <w:spacing w:after="200"/>
              <w:rPr>
                <w:rFonts w:hint="eastAsia" w:ascii="宋体" w:hAnsi="宋体" w:eastAsia="宋体" w:cs="宋体"/>
                <w:sz w:val="24"/>
                <w:szCs w:val="24"/>
              </w:rPr>
            </w:pPr>
            <w:r>
              <w:rPr>
                <w:rFonts w:hint="eastAsia" w:ascii="宋体" w:hAnsi="宋体" w:eastAsia="宋体" w:cs="宋体"/>
                <w:sz w:val="24"/>
                <w:szCs w:val="24"/>
              </w:rPr>
              <w:t>承租面积平方米</w:t>
            </w:r>
          </w:p>
        </w:tc>
      </w:tr>
      <w:tr w14:paraId="7D5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vAlign w:val="center"/>
          </w:tcPr>
          <w:p w14:paraId="7EBC64E5">
            <w:pPr>
              <w:overflowPunct w:val="0"/>
              <w:spacing w:after="200"/>
              <w:rPr>
                <w:rFonts w:hint="eastAsia" w:ascii="宋体" w:hAnsi="宋体" w:eastAsia="宋体" w:cs="宋体"/>
                <w:sz w:val="24"/>
                <w:szCs w:val="24"/>
              </w:rPr>
            </w:pPr>
            <w:r>
              <w:rPr>
                <w:rFonts w:hint="eastAsia" w:ascii="宋体" w:hAnsi="宋体" w:eastAsia="宋体" w:cs="宋体"/>
                <w:sz w:val="24"/>
                <w:szCs w:val="24"/>
              </w:rPr>
              <w:t>单位简历及内设机构情况</w:t>
            </w:r>
          </w:p>
        </w:tc>
        <w:tc>
          <w:tcPr>
            <w:tcW w:w="6048" w:type="dxa"/>
            <w:gridSpan w:val="4"/>
          </w:tcPr>
          <w:p w14:paraId="1B3BEE63">
            <w:pPr>
              <w:overflowPunct w:val="0"/>
              <w:spacing w:after="200"/>
              <w:rPr>
                <w:rFonts w:hint="eastAsia" w:ascii="宋体" w:hAnsi="宋体" w:eastAsia="宋体" w:cs="宋体"/>
                <w:sz w:val="24"/>
                <w:szCs w:val="24"/>
              </w:rPr>
            </w:pPr>
          </w:p>
        </w:tc>
      </w:tr>
      <w:tr w14:paraId="14FEE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76" w:type="dxa"/>
            <w:vAlign w:val="center"/>
          </w:tcPr>
          <w:p w14:paraId="579E6A86">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单位优势及特长</w:t>
            </w:r>
          </w:p>
        </w:tc>
        <w:tc>
          <w:tcPr>
            <w:tcW w:w="6048" w:type="dxa"/>
            <w:gridSpan w:val="4"/>
          </w:tcPr>
          <w:p w14:paraId="20987FE9">
            <w:pPr>
              <w:overflowPunct w:val="0"/>
              <w:spacing w:after="200"/>
              <w:ind w:left="1260"/>
              <w:rPr>
                <w:rFonts w:hint="eastAsia" w:ascii="宋体" w:hAnsi="宋体" w:eastAsia="宋体" w:cs="宋体"/>
                <w:sz w:val="24"/>
                <w:szCs w:val="24"/>
                <w:lang w:eastAsia="en-US"/>
              </w:rPr>
            </w:pPr>
          </w:p>
        </w:tc>
      </w:tr>
      <w:tr w14:paraId="78CD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C3BDA55">
            <w:pPr>
              <w:overflowPunct w:val="0"/>
              <w:spacing w:after="200"/>
              <w:rPr>
                <w:rFonts w:hint="eastAsia" w:ascii="宋体" w:hAnsi="宋体" w:eastAsia="宋体" w:cs="宋体"/>
                <w:sz w:val="24"/>
                <w:szCs w:val="24"/>
              </w:rPr>
            </w:pPr>
            <w:r>
              <w:rPr>
                <w:rFonts w:hint="eastAsia" w:ascii="宋体" w:hAnsi="宋体" w:eastAsia="宋体" w:cs="宋体"/>
                <w:sz w:val="24"/>
                <w:szCs w:val="24"/>
              </w:rPr>
              <w:t>近两年来完成或正在履行的重大合同情况</w:t>
            </w:r>
          </w:p>
        </w:tc>
        <w:tc>
          <w:tcPr>
            <w:tcW w:w="6048" w:type="dxa"/>
            <w:gridSpan w:val="4"/>
          </w:tcPr>
          <w:p w14:paraId="77321750">
            <w:pPr>
              <w:overflowPunct w:val="0"/>
              <w:spacing w:after="200"/>
              <w:ind w:left="1260"/>
              <w:rPr>
                <w:rFonts w:hint="eastAsia" w:ascii="宋体" w:hAnsi="宋体" w:eastAsia="宋体" w:cs="宋体"/>
                <w:sz w:val="24"/>
                <w:szCs w:val="24"/>
              </w:rPr>
            </w:pPr>
          </w:p>
        </w:tc>
      </w:tr>
      <w:tr w14:paraId="089E4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39A072C">
            <w:pPr>
              <w:overflowPunct w:val="0"/>
              <w:spacing w:after="200"/>
              <w:rPr>
                <w:rFonts w:hint="eastAsia" w:ascii="宋体" w:hAnsi="宋体" w:eastAsia="宋体" w:cs="宋体"/>
                <w:sz w:val="24"/>
                <w:szCs w:val="24"/>
              </w:rPr>
            </w:pPr>
            <w:r>
              <w:rPr>
                <w:rFonts w:hint="eastAsia" w:ascii="宋体" w:hAnsi="宋体" w:eastAsia="宋体" w:cs="宋体"/>
                <w:sz w:val="24"/>
                <w:szCs w:val="24"/>
              </w:rPr>
              <w:t>最近2年内在经营过程中受到何种奖励或处分（包括情况和结果）</w:t>
            </w:r>
          </w:p>
        </w:tc>
        <w:tc>
          <w:tcPr>
            <w:tcW w:w="6048" w:type="dxa"/>
            <w:gridSpan w:val="4"/>
          </w:tcPr>
          <w:p w14:paraId="7ADBB301">
            <w:pPr>
              <w:overflowPunct w:val="0"/>
              <w:spacing w:after="200"/>
              <w:ind w:left="1260"/>
              <w:rPr>
                <w:rFonts w:hint="eastAsia" w:ascii="宋体" w:hAnsi="宋体" w:eastAsia="宋体" w:cs="宋体"/>
                <w:sz w:val="24"/>
                <w:szCs w:val="24"/>
              </w:rPr>
            </w:pPr>
          </w:p>
        </w:tc>
      </w:tr>
      <w:tr w14:paraId="59FAD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76" w:type="dxa"/>
          </w:tcPr>
          <w:p w14:paraId="290E258C">
            <w:pPr>
              <w:overflowPunct w:val="0"/>
              <w:spacing w:after="200"/>
              <w:rPr>
                <w:rFonts w:hint="eastAsia" w:ascii="宋体" w:hAnsi="宋体" w:eastAsia="宋体" w:cs="宋体"/>
                <w:sz w:val="24"/>
                <w:szCs w:val="24"/>
              </w:rPr>
            </w:pPr>
            <w:r>
              <w:rPr>
                <w:rFonts w:hint="eastAsia" w:ascii="宋体" w:hAnsi="宋体" w:eastAsia="宋体" w:cs="宋体"/>
                <w:sz w:val="24"/>
                <w:szCs w:val="24"/>
              </w:rPr>
              <w:t>最近3年内有无因售假、售劣或是其他原因被消费者投诉或起诉的情况及说明（包括解决方式和结果）</w:t>
            </w:r>
          </w:p>
        </w:tc>
        <w:tc>
          <w:tcPr>
            <w:tcW w:w="6048" w:type="dxa"/>
            <w:gridSpan w:val="4"/>
          </w:tcPr>
          <w:p w14:paraId="37DE11FC">
            <w:pPr>
              <w:overflowPunct w:val="0"/>
              <w:spacing w:after="200"/>
              <w:ind w:left="1260"/>
              <w:rPr>
                <w:rFonts w:hint="eastAsia" w:ascii="宋体" w:hAnsi="宋体" w:eastAsia="宋体" w:cs="宋体"/>
                <w:sz w:val="24"/>
                <w:szCs w:val="24"/>
              </w:rPr>
            </w:pPr>
          </w:p>
        </w:tc>
      </w:tr>
      <w:tr w14:paraId="28E98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1EDF963">
            <w:pPr>
              <w:overflowPunct w:val="0"/>
              <w:spacing w:after="200"/>
              <w:rPr>
                <w:rFonts w:hint="eastAsia" w:ascii="宋体" w:hAnsi="宋体" w:eastAsia="宋体" w:cs="宋体"/>
                <w:sz w:val="24"/>
                <w:szCs w:val="24"/>
              </w:rPr>
            </w:pPr>
            <w:r>
              <w:rPr>
                <w:rFonts w:hint="eastAsia" w:ascii="宋体" w:hAnsi="宋体" w:eastAsia="宋体" w:cs="宋体"/>
                <w:sz w:val="24"/>
                <w:szCs w:val="24"/>
              </w:rPr>
              <w:t>最近3年内主要负责人有无因经济犯罪被司法机关追究的情况及说明</w:t>
            </w:r>
          </w:p>
        </w:tc>
        <w:tc>
          <w:tcPr>
            <w:tcW w:w="6048" w:type="dxa"/>
            <w:gridSpan w:val="4"/>
          </w:tcPr>
          <w:p w14:paraId="3437901D">
            <w:pPr>
              <w:overflowPunct w:val="0"/>
              <w:spacing w:after="200"/>
              <w:ind w:left="1260"/>
              <w:rPr>
                <w:rFonts w:hint="eastAsia" w:ascii="宋体" w:hAnsi="宋体" w:eastAsia="宋体" w:cs="宋体"/>
                <w:sz w:val="24"/>
                <w:szCs w:val="24"/>
              </w:rPr>
            </w:pPr>
          </w:p>
        </w:tc>
      </w:tr>
      <w:tr w14:paraId="79E0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181959DD">
            <w:pPr>
              <w:overflowPunct w:val="0"/>
              <w:spacing w:after="200"/>
              <w:rPr>
                <w:rFonts w:hint="eastAsia" w:ascii="宋体" w:hAnsi="宋体" w:eastAsia="宋体" w:cs="宋体"/>
                <w:sz w:val="24"/>
                <w:szCs w:val="24"/>
              </w:rPr>
            </w:pPr>
            <w:r>
              <w:rPr>
                <w:rFonts w:hint="eastAsia" w:ascii="宋体" w:hAnsi="宋体" w:eastAsia="宋体" w:cs="宋体"/>
                <w:sz w:val="24"/>
                <w:szCs w:val="24"/>
              </w:rPr>
              <w:t>获得技术认证的工程师及简介</w:t>
            </w:r>
          </w:p>
        </w:tc>
        <w:tc>
          <w:tcPr>
            <w:tcW w:w="6048" w:type="dxa"/>
            <w:gridSpan w:val="4"/>
          </w:tcPr>
          <w:p w14:paraId="5114297E">
            <w:pPr>
              <w:overflowPunct w:val="0"/>
              <w:spacing w:after="200"/>
              <w:ind w:left="1260"/>
              <w:rPr>
                <w:rFonts w:hint="eastAsia" w:ascii="宋体" w:hAnsi="宋体" w:eastAsia="宋体" w:cs="宋体"/>
                <w:sz w:val="24"/>
                <w:szCs w:val="24"/>
              </w:rPr>
            </w:pPr>
          </w:p>
        </w:tc>
      </w:tr>
      <w:tr w14:paraId="45232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76" w:type="dxa"/>
          </w:tcPr>
          <w:p w14:paraId="76B6475D">
            <w:pPr>
              <w:overflowPunct w:val="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其他需要说明的情况</w:t>
            </w:r>
          </w:p>
        </w:tc>
        <w:tc>
          <w:tcPr>
            <w:tcW w:w="6048" w:type="dxa"/>
            <w:gridSpan w:val="4"/>
          </w:tcPr>
          <w:p w14:paraId="3726F5DC">
            <w:pPr>
              <w:overflowPunct w:val="0"/>
              <w:spacing w:after="200"/>
              <w:ind w:left="1260"/>
              <w:rPr>
                <w:rFonts w:hint="eastAsia" w:ascii="宋体" w:hAnsi="宋体" w:eastAsia="宋体" w:cs="宋体"/>
                <w:sz w:val="24"/>
                <w:szCs w:val="24"/>
                <w:lang w:eastAsia="en-US"/>
              </w:rPr>
            </w:pPr>
          </w:p>
        </w:tc>
      </w:tr>
    </w:tbl>
    <w:p w14:paraId="06FDB406">
      <w:pPr>
        <w:widowControl/>
        <w:spacing w:after="200" w:line="276" w:lineRule="auto"/>
        <w:jc w:val="left"/>
        <w:rPr>
          <w:rFonts w:ascii="宋体" w:hAnsi="宋体" w:eastAsia="Arial" w:cs="Times New Roman"/>
          <w:b/>
          <w:kern w:val="0"/>
          <w:sz w:val="32"/>
          <w:szCs w:val="32"/>
        </w:rPr>
      </w:pPr>
      <w:r>
        <w:rPr>
          <w:rFonts w:hint="eastAsia" w:ascii="宋体" w:hAnsi="宋体" w:eastAsia="Arial" w:cs="Times New Roman"/>
          <w:b/>
          <w:kern w:val="0"/>
          <w:sz w:val="32"/>
          <w:szCs w:val="32"/>
        </w:rPr>
        <w:br w:type="page"/>
      </w:r>
      <w:r>
        <w:rPr>
          <w:rFonts w:hint="eastAsia" w:ascii="宋体" w:hAnsi="宋体" w:eastAsia="Arial" w:cs="Times New Roman"/>
          <w:b/>
          <w:kern w:val="0"/>
          <w:sz w:val="32"/>
          <w:szCs w:val="32"/>
        </w:rPr>
        <w:t>5、法定代表人授权委托书 （如有）</w:t>
      </w:r>
    </w:p>
    <w:p w14:paraId="601DDEB6">
      <w:pPr>
        <w:widowControl/>
        <w:overflowPunct w:val="0"/>
        <w:adjustRightInd w:val="0"/>
        <w:spacing w:after="200" w:line="276" w:lineRule="auto"/>
        <w:jc w:val="left"/>
        <w:textAlignment w:val="baseline"/>
        <w:rPr>
          <w:rFonts w:ascii="宋体" w:hAnsi="宋体" w:eastAsia="Arial" w:cs="Times New Roman"/>
          <w:kern w:val="0"/>
          <w:sz w:val="22"/>
        </w:rPr>
      </w:pPr>
    </w:p>
    <w:p w14:paraId="7629C409">
      <w:pPr>
        <w:widowControl/>
        <w:overflowPunct w:val="0"/>
        <w:adjustRightInd w:val="0"/>
        <w:spacing w:after="200" w:line="276" w:lineRule="auto"/>
        <w:ind w:firstLine="420"/>
        <w:jc w:val="center"/>
        <w:textAlignment w:val="baseline"/>
        <w:rPr>
          <w:rFonts w:ascii="宋体" w:hAnsi="宋体" w:eastAsia="Arial" w:cs="Times New Roman"/>
          <w:kern w:val="0"/>
          <w:sz w:val="22"/>
        </w:rPr>
      </w:pPr>
    </w:p>
    <w:p w14:paraId="7BAC2838">
      <w:pPr>
        <w:widowControl/>
        <w:overflowPunct w:val="0"/>
        <w:adjustRightInd w:val="0"/>
        <w:spacing w:after="200" w:line="276" w:lineRule="auto"/>
        <w:ind w:firstLine="420"/>
        <w:jc w:val="center"/>
        <w:textAlignment w:val="baseline"/>
        <w:rPr>
          <w:rFonts w:ascii="宋体" w:hAnsi="宋体" w:eastAsia="Arial" w:cs="Times New Roman"/>
          <w:kern w:val="0"/>
          <w:sz w:val="32"/>
          <w:szCs w:val="32"/>
        </w:rPr>
      </w:pPr>
      <w:r>
        <w:rPr>
          <w:rFonts w:hint="eastAsia" w:ascii="宋体" w:hAnsi="宋体" w:eastAsia="Arial" w:cs="Times New Roman"/>
          <w:kern w:val="0"/>
          <w:sz w:val="32"/>
          <w:szCs w:val="32"/>
        </w:rPr>
        <w:t>授权委托书</w:t>
      </w:r>
    </w:p>
    <w:p w14:paraId="4906855E">
      <w:pPr>
        <w:widowControl/>
        <w:overflowPunct w:val="0"/>
        <w:adjustRightInd w:val="0"/>
        <w:spacing w:after="200" w:line="276" w:lineRule="auto"/>
        <w:ind w:firstLine="420"/>
        <w:jc w:val="left"/>
        <w:textAlignment w:val="baseline"/>
        <w:rPr>
          <w:rFonts w:ascii="宋体" w:hAnsi="宋体" w:eastAsia="Arial" w:cs="Times New Roman"/>
          <w:kern w:val="0"/>
          <w:sz w:val="22"/>
        </w:rPr>
      </w:pPr>
    </w:p>
    <w:p w14:paraId="762468C4">
      <w:pPr>
        <w:widowControl/>
        <w:overflowPunct w:val="0"/>
        <w:adjustRightInd w:val="0"/>
        <w:spacing w:after="200" w:line="276" w:lineRule="auto"/>
        <w:ind w:firstLine="420"/>
        <w:jc w:val="left"/>
        <w:textAlignment w:val="baseline"/>
        <w:rPr>
          <w:rFonts w:ascii="宋体" w:hAnsi="宋体" w:eastAsia="Arial" w:cs="Times New Roman"/>
          <w:kern w:val="0"/>
          <w:sz w:val="22"/>
        </w:rPr>
      </w:pPr>
    </w:p>
    <w:p w14:paraId="3FFECAEE">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本授权委托书声明：我</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（姓名）系</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（响应单位名称）的法定代表人，现授权委托</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（单位名称）的</w:t>
      </w:r>
      <w:r>
        <w:rPr>
          <w:rFonts w:hint="eastAsia" w:ascii="宋体" w:hAnsi="宋体" w:eastAsia="宋体" w:cs="宋体"/>
          <w:b/>
          <w:kern w:val="0"/>
          <w:sz w:val="24"/>
          <w:szCs w:val="24"/>
          <w:u w:val="single"/>
        </w:rPr>
        <w:t xml:space="preserve">        </w:t>
      </w:r>
      <w:r>
        <w:rPr>
          <w:rFonts w:hint="eastAsia" w:ascii="宋体" w:hAnsi="宋体" w:eastAsia="宋体" w:cs="宋体"/>
          <w:kern w:val="0"/>
          <w:sz w:val="24"/>
          <w:szCs w:val="24"/>
        </w:rPr>
        <w:t>（姓名）为我公司代理人，以本公司的名义参加</w:t>
      </w:r>
      <w:r>
        <w:rPr>
          <w:rFonts w:hint="eastAsia" w:ascii="宋体" w:hAnsi="宋体" w:eastAsia="宋体" w:cs="宋体"/>
          <w:b/>
          <w:kern w:val="0"/>
          <w:sz w:val="24"/>
          <w:szCs w:val="24"/>
          <w:u w:val="single"/>
        </w:rPr>
        <w:t>苏州市公共资源交易中心太仓分中心</w:t>
      </w:r>
      <w:r>
        <w:rPr>
          <w:rFonts w:hint="eastAsia" w:ascii="宋体" w:hAnsi="宋体" w:eastAsia="宋体" w:cs="宋体"/>
          <w:kern w:val="0"/>
          <w:sz w:val="24"/>
          <w:szCs w:val="24"/>
        </w:rPr>
        <w:t>组织实施的编号为</w:t>
      </w:r>
      <w:r>
        <w:rPr>
          <w:rFonts w:hint="eastAsia" w:ascii="宋体" w:hAnsi="宋体" w:eastAsia="宋体" w:cs="宋体"/>
          <w:b/>
          <w:kern w:val="0"/>
          <w:sz w:val="24"/>
          <w:szCs w:val="24"/>
          <w:u w:val="single"/>
          <w:lang w:eastAsia="zh-CN"/>
        </w:rPr>
        <w:t>JSZC-320585-JZCG-D2026-0044</w:t>
      </w:r>
      <w:r>
        <w:rPr>
          <w:rFonts w:hint="eastAsia" w:ascii="宋体" w:hAnsi="宋体" w:eastAsia="宋体" w:cs="宋体"/>
          <w:kern w:val="0"/>
          <w:sz w:val="24"/>
          <w:szCs w:val="24"/>
        </w:rPr>
        <w:t>号的采购活动。代理人在开标、评审、合同谈判过程中所签署的一切文件和处理与这有关的一切事务，我均予以承认。</w:t>
      </w:r>
    </w:p>
    <w:p w14:paraId="7D5A29E8">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代理人在授权委托书有效期内签署的所有文件不因授权委托的撤销而失效，除非有撤销授权委托的书面通知，本授权委托书自响应开始至合同履行完毕止。</w:t>
      </w:r>
    </w:p>
    <w:p w14:paraId="757F2A09">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代理人无转委托权。特此委托！</w:t>
      </w:r>
    </w:p>
    <w:p w14:paraId="4093B076">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rPr>
      </w:pPr>
    </w:p>
    <w:p w14:paraId="6125D0C2">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67AF3C7A">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法定代表人：（签字或盖章）</w:t>
      </w:r>
    </w:p>
    <w:p w14:paraId="7451EC24">
      <w:pPr>
        <w:widowControl/>
        <w:overflowPunct w:val="0"/>
        <w:adjustRightInd w:val="0"/>
        <w:spacing w:after="200" w:line="46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授权代理人：（签字或盖章）</w:t>
      </w:r>
    </w:p>
    <w:p w14:paraId="4D5D9A2C">
      <w:pPr>
        <w:widowControl/>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响应日期：年   月   日</w:t>
      </w:r>
    </w:p>
    <w:p w14:paraId="66D1ACDB">
      <w:pPr>
        <w:widowControl/>
        <w:adjustRightInd w:val="0"/>
        <w:spacing w:after="200" w:line="360" w:lineRule="exact"/>
        <w:jc w:val="left"/>
        <w:textAlignment w:val="baseline"/>
        <w:rPr>
          <w:rFonts w:ascii="宋体" w:hAnsi="宋体" w:eastAsia="Arial" w:cs="Times New Roman"/>
          <w:kern w:val="0"/>
          <w:sz w:val="32"/>
          <w:szCs w:val="32"/>
        </w:rPr>
      </w:pPr>
      <w:r>
        <w:rPr>
          <w:rFonts w:ascii="宋体" w:hAnsi="宋体" w:eastAsia="Arial" w:cs="Times New Roman"/>
          <w:kern w:val="0"/>
          <w:sz w:val="22"/>
          <w:szCs w:val="24"/>
        </w:rPr>
        <w:br w:type="page"/>
      </w:r>
      <w:r>
        <w:rPr>
          <w:rFonts w:hint="eastAsia" w:ascii="宋体" w:hAnsi="宋体" w:eastAsia="Arial" w:cs="Times New Roman"/>
          <w:b/>
          <w:kern w:val="0"/>
          <w:sz w:val="32"/>
          <w:szCs w:val="32"/>
        </w:rPr>
        <w:t>6、开标一览表</w:t>
      </w:r>
    </w:p>
    <w:p w14:paraId="6D6C23F2">
      <w:pPr>
        <w:widowControl/>
        <w:adjustRightInd w:val="0"/>
        <w:spacing w:after="200" w:line="276" w:lineRule="auto"/>
        <w:jc w:val="left"/>
        <w:textAlignment w:val="baseline"/>
        <w:rPr>
          <w:rFonts w:ascii="宋体" w:hAnsi="宋体" w:eastAsia="Arial" w:cs="Times New Roman"/>
          <w:b/>
          <w:kern w:val="0"/>
          <w:sz w:val="22"/>
        </w:rPr>
      </w:pPr>
    </w:p>
    <w:p w14:paraId="7835FA3D">
      <w:pPr>
        <w:widowControl/>
        <w:adjustRightInd w:val="0"/>
        <w:spacing w:after="200" w:line="276" w:lineRule="auto"/>
        <w:jc w:val="center"/>
        <w:textAlignment w:val="baseline"/>
        <w:rPr>
          <w:rFonts w:ascii="宋体" w:hAnsi="宋体" w:eastAsia="Arial" w:cs="Times New Roman"/>
          <w:kern w:val="0"/>
          <w:sz w:val="22"/>
        </w:rPr>
      </w:pPr>
    </w:p>
    <w:p w14:paraId="133587C9">
      <w:pPr>
        <w:widowControl/>
        <w:adjustRightInd w:val="0"/>
        <w:spacing w:after="200" w:line="276" w:lineRule="auto"/>
        <w:jc w:val="center"/>
        <w:textAlignment w:val="baseline"/>
        <w:rPr>
          <w:rFonts w:ascii="宋体" w:hAnsi="宋体" w:eastAsia="Arial" w:cs="Times New Roman"/>
          <w:kern w:val="0"/>
          <w:sz w:val="32"/>
          <w:szCs w:val="32"/>
        </w:rPr>
      </w:pPr>
      <w:r>
        <w:rPr>
          <w:rFonts w:hint="eastAsia" w:ascii="宋体" w:hAnsi="宋体" w:eastAsia="Arial" w:cs="Times New Roman"/>
          <w:b/>
          <w:kern w:val="0"/>
          <w:sz w:val="32"/>
          <w:szCs w:val="32"/>
        </w:rPr>
        <w:t>开标一览表</w:t>
      </w:r>
    </w:p>
    <w:p w14:paraId="0684D472">
      <w:pPr>
        <w:widowControl/>
        <w:adjustRightInd w:val="0"/>
        <w:spacing w:after="200" w:line="276" w:lineRule="auto"/>
        <w:jc w:val="left"/>
        <w:textAlignment w:val="baseline"/>
        <w:rPr>
          <w:rFonts w:hint="eastAsia" w:ascii="宋体" w:hAnsi="宋体" w:eastAsia="宋体" w:cs="宋体"/>
          <w:kern w:val="0"/>
          <w:sz w:val="24"/>
          <w:szCs w:val="24"/>
        </w:rPr>
      </w:pPr>
    </w:p>
    <w:p w14:paraId="2B3DD0D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rPr>
        <w:t>项目编号：</w:t>
      </w:r>
      <w:r>
        <w:rPr>
          <w:rFonts w:hint="eastAsia" w:ascii="宋体" w:hAnsi="宋体" w:eastAsia="宋体" w:cs="宋体"/>
          <w:kern w:val="0"/>
          <w:sz w:val="24"/>
          <w:szCs w:val="24"/>
          <w:lang w:eastAsia="zh-CN"/>
        </w:rPr>
        <w:t>JSZC-320585-JZCG-D2026-0044</w:t>
      </w:r>
    </w:p>
    <w:p w14:paraId="6A15FA0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rPr>
        <w:t xml:space="preserve">项目名称： </w:t>
      </w:r>
      <w:r>
        <w:rPr>
          <w:rFonts w:hint="eastAsia" w:ascii="宋体" w:hAnsi="宋体" w:eastAsia="宋体" w:cs="宋体"/>
          <w:kern w:val="0"/>
          <w:sz w:val="24"/>
          <w:szCs w:val="24"/>
          <w:lang w:eastAsia="zh-CN"/>
        </w:rPr>
        <w:t>2026年项目管理系统升级</w:t>
      </w:r>
    </w:p>
    <w:tbl>
      <w:tblPr>
        <w:tblStyle w:val="24"/>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36C79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053D7F64">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0BEE56D3">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内容</w:t>
            </w:r>
          </w:p>
        </w:tc>
      </w:tr>
      <w:tr w14:paraId="1F67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4680611C">
            <w:pPr>
              <w:adjustRightInd w:val="0"/>
              <w:spacing w:line="360" w:lineRule="exact"/>
              <w:jc w:val="center"/>
              <w:rPr>
                <w:rFonts w:hint="eastAsia" w:ascii="宋体" w:hAnsi="宋体" w:eastAsia="宋体" w:cs="宋体"/>
                <w:sz w:val="24"/>
                <w:szCs w:val="24"/>
                <w:lang w:eastAsia="en-US"/>
              </w:rPr>
            </w:pPr>
            <w:r>
              <w:rPr>
                <w:rFonts w:hint="eastAsia" w:ascii="宋体" w:hAnsi="宋体" w:eastAsia="宋体" w:cs="宋体"/>
                <w:sz w:val="24"/>
                <w:szCs w:val="24"/>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781E2F54">
            <w:pPr>
              <w:adjustRightInd w:val="0"/>
              <w:spacing w:line="360" w:lineRule="exact"/>
              <w:ind w:firstLine="2880" w:firstLineChars="1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p>
        </w:tc>
      </w:tr>
    </w:tbl>
    <w:p w14:paraId="7FEDC8E3">
      <w:pPr>
        <w:widowControl/>
        <w:adjustRightInd w:val="0"/>
        <w:spacing w:after="200" w:line="276" w:lineRule="auto"/>
        <w:ind w:firstLine="723" w:firstLineChars="300"/>
        <w:jc w:val="left"/>
        <w:textAlignment w:val="baseline"/>
        <w:rPr>
          <w:rFonts w:hint="eastAsia" w:ascii="宋体" w:hAnsi="宋体" w:eastAsia="宋体" w:cs="宋体"/>
          <w:b/>
          <w:kern w:val="0"/>
          <w:sz w:val="24"/>
          <w:szCs w:val="24"/>
          <w:lang w:eastAsia="en-US"/>
        </w:rPr>
      </w:pPr>
    </w:p>
    <w:p w14:paraId="25877E91">
      <w:pPr>
        <w:widowControl/>
        <w:wordWrap w:val="0"/>
        <w:spacing w:after="200" w:line="500" w:lineRule="exact"/>
        <w:ind w:right="960"/>
        <w:jc w:val="left"/>
        <w:rPr>
          <w:rFonts w:hint="eastAsia" w:ascii="宋体" w:hAnsi="宋体" w:eastAsia="宋体" w:cs="宋体"/>
          <w:kern w:val="0"/>
          <w:sz w:val="24"/>
          <w:szCs w:val="24"/>
          <w:lang w:eastAsia="en-US"/>
        </w:rPr>
      </w:pPr>
    </w:p>
    <w:p w14:paraId="41471057">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响应单位（单位盖章）：   </w:t>
      </w:r>
    </w:p>
    <w:p w14:paraId="2FB046F7">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法定代表人或代理人（签字或盖章）： </w:t>
      </w:r>
    </w:p>
    <w:p w14:paraId="6548EC7E">
      <w:pPr>
        <w:widowControl/>
        <w:wordWrap w:val="0"/>
        <w:spacing w:after="200" w:line="500" w:lineRule="exact"/>
        <w:ind w:right="960" w:firstLine="3120" w:firstLineChars="13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响应日期：   年  月  日 </w:t>
      </w:r>
    </w:p>
    <w:p w14:paraId="0445C78D">
      <w:pPr>
        <w:widowControl/>
        <w:spacing w:after="200" w:line="460" w:lineRule="exact"/>
        <w:jc w:val="left"/>
        <w:rPr>
          <w:rFonts w:hint="eastAsia" w:ascii="宋体" w:hAnsi="宋体" w:eastAsia="宋体" w:cs="宋体"/>
          <w:b/>
          <w:kern w:val="0"/>
          <w:sz w:val="24"/>
          <w:szCs w:val="24"/>
        </w:rPr>
      </w:pPr>
    </w:p>
    <w:p w14:paraId="013B206A">
      <w:pPr>
        <w:widowControl/>
        <w:spacing w:after="200"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 xml:space="preserve">注： </w:t>
      </w:r>
      <w:r>
        <w:rPr>
          <w:rFonts w:hint="eastAsia" w:ascii="宋体" w:hAnsi="宋体" w:eastAsia="宋体" w:cs="宋体"/>
          <w:kern w:val="0"/>
          <w:sz w:val="24"/>
          <w:szCs w:val="24"/>
        </w:rPr>
        <w:t>响应</w:t>
      </w:r>
      <w:r>
        <w:rPr>
          <w:rFonts w:hint="eastAsia" w:ascii="宋体" w:hAnsi="宋体" w:eastAsia="宋体" w:cs="宋体"/>
          <w:kern w:val="1"/>
          <w:sz w:val="24"/>
          <w:szCs w:val="24"/>
        </w:rPr>
        <w:t>报价一次报定，包括上述货物、服务管理、人员、培训、管理、维护、保险、利润、税金、调试达到正常可使用状态、政策性文件规定及合同包含的所有风险、责任等各项应有费用。</w:t>
      </w:r>
    </w:p>
    <w:p w14:paraId="14391126">
      <w:pPr>
        <w:widowControl/>
        <w:adjustRightInd w:val="0"/>
        <w:spacing w:after="200" w:line="276" w:lineRule="auto"/>
        <w:ind w:firstLine="660" w:firstLineChars="300"/>
        <w:jc w:val="left"/>
        <w:textAlignment w:val="baseline"/>
        <w:rPr>
          <w:rFonts w:ascii="宋体" w:hAnsi="宋体" w:eastAsia="Arial" w:cs="Times New Roman"/>
          <w:b/>
          <w:kern w:val="0"/>
          <w:sz w:val="22"/>
        </w:rPr>
      </w:pPr>
    </w:p>
    <w:p w14:paraId="79AA197F">
      <w:pPr>
        <w:widowControl/>
        <w:spacing w:after="200" w:line="276" w:lineRule="auto"/>
        <w:jc w:val="left"/>
        <w:rPr>
          <w:rFonts w:ascii="宋体" w:hAnsi="宋体" w:eastAsia="Arial" w:cs="Times New Roman"/>
          <w:b/>
          <w:kern w:val="0"/>
          <w:sz w:val="28"/>
          <w:szCs w:val="32"/>
        </w:rPr>
      </w:pPr>
      <w:r>
        <w:rPr>
          <w:rFonts w:hint="eastAsia" w:ascii="宋体" w:hAnsi="宋体" w:eastAsia="Arial" w:cs="Times New Roman"/>
          <w:b/>
          <w:kern w:val="0"/>
          <w:sz w:val="28"/>
          <w:szCs w:val="32"/>
        </w:rPr>
        <w:br w:type="page"/>
      </w:r>
    </w:p>
    <w:p w14:paraId="215B1E96">
      <w:pPr>
        <w:widowControl/>
        <w:snapToGrid w:val="0"/>
        <w:spacing w:after="200" w:line="276" w:lineRule="auto"/>
        <w:jc w:val="left"/>
        <w:rPr>
          <w:rFonts w:ascii="宋体" w:hAnsi="宋体" w:eastAsia="Arial" w:cs="Times New Roman"/>
          <w:b/>
          <w:kern w:val="0"/>
          <w:sz w:val="28"/>
          <w:szCs w:val="32"/>
        </w:rPr>
      </w:pPr>
      <w:r>
        <w:rPr>
          <w:rFonts w:hint="eastAsia" w:ascii="宋体" w:hAnsi="宋体" w:eastAsia="Arial" w:cs="Times New Roman"/>
          <w:b/>
          <w:kern w:val="0"/>
          <w:sz w:val="28"/>
          <w:szCs w:val="32"/>
        </w:rPr>
        <w:t>7、响应报价明细表</w:t>
      </w:r>
    </w:p>
    <w:p w14:paraId="7EFA9F8C">
      <w:pPr>
        <w:widowControl/>
        <w:snapToGrid w:val="0"/>
        <w:spacing w:after="200" w:line="276" w:lineRule="auto"/>
        <w:jc w:val="left"/>
        <w:rPr>
          <w:rFonts w:ascii="宋体" w:hAnsi="宋体" w:eastAsia="Arial" w:cs="Times New Roman"/>
          <w:b/>
          <w:kern w:val="0"/>
          <w:sz w:val="28"/>
          <w:szCs w:val="32"/>
        </w:rPr>
      </w:pPr>
    </w:p>
    <w:p w14:paraId="079EF629">
      <w:pPr>
        <w:widowControl/>
        <w:snapToGrid w:val="0"/>
        <w:spacing w:after="200" w:line="276" w:lineRule="auto"/>
        <w:ind w:firstLine="3001" w:firstLineChars="1000"/>
        <w:jc w:val="left"/>
        <w:rPr>
          <w:rFonts w:ascii="宋体" w:hAnsi="宋体" w:eastAsia="Arial" w:cs="Times New Roman"/>
          <w:b/>
          <w:kern w:val="0"/>
          <w:sz w:val="30"/>
          <w:szCs w:val="30"/>
        </w:rPr>
      </w:pPr>
      <w:bookmarkStart w:id="7" w:name="OLE_LINK8"/>
      <w:bookmarkStart w:id="8" w:name="OLE_LINK2"/>
      <w:r>
        <w:rPr>
          <w:rFonts w:hint="eastAsia" w:ascii="宋体" w:hAnsi="宋体" w:eastAsia="Arial" w:cs="Times New Roman"/>
          <w:b/>
          <w:kern w:val="0"/>
          <w:sz w:val="30"/>
          <w:szCs w:val="30"/>
        </w:rPr>
        <w:t>（一）响应报价明细表</w:t>
      </w:r>
    </w:p>
    <w:p w14:paraId="0121A470">
      <w:pPr>
        <w:widowControl/>
        <w:snapToGrid w:val="0"/>
        <w:spacing w:after="200" w:line="276" w:lineRule="auto"/>
        <w:ind w:firstLine="2409" w:firstLineChars="1000"/>
        <w:jc w:val="left"/>
        <w:rPr>
          <w:rFonts w:hint="eastAsia" w:ascii="宋体" w:hAnsi="宋体" w:eastAsia="宋体" w:cs="宋体"/>
          <w:b/>
          <w:kern w:val="0"/>
          <w:sz w:val="24"/>
          <w:szCs w:val="24"/>
        </w:rPr>
      </w:pPr>
    </w:p>
    <w:tbl>
      <w:tblPr>
        <w:tblStyle w:val="24"/>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6A7D98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4789912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74452078">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48BF7B4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1907B28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1383688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0C36685D">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6F2ACE7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备注</w:t>
            </w:r>
          </w:p>
        </w:tc>
      </w:tr>
      <w:tr w14:paraId="68E96A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494F5782">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112EDE57">
            <w:pPr>
              <w:widowControl/>
              <w:autoSpaceDE w:val="0"/>
              <w:autoSpaceDN w:val="0"/>
              <w:adjustRightInd w:val="0"/>
              <w:spacing w:after="200" w:line="380" w:lineRule="exact"/>
              <w:ind w:right="-199" w:rightChars="-95"/>
              <w:jc w:val="center"/>
              <w:rPr>
                <w:rFonts w:hint="eastAsia" w:ascii="宋体" w:hAnsi="宋体" w:eastAsia="宋体" w:cs="宋体"/>
                <w:b/>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7E7AA59B">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BFBDF4D">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253A582">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11073599">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7DED4847">
            <w:pPr>
              <w:widowControl/>
              <w:autoSpaceDE w:val="0"/>
              <w:autoSpaceDN w:val="0"/>
              <w:adjustRightInd w:val="0"/>
              <w:spacing w:after="200" w:line="380" w:lineRule="exact"/>
              <w:jc w:val="center"/>
              <w:rPr>
                <w:rFonts w:hint="eastAsia" w:ascii="宋体" w:hAnsi="宋体" w:eastAsia="宋体" w:cs="宋体"/>
                <w:b/>
                <w:bCs/>
                <w:kern w:val="0"/>
                <w:sz w:val="24"/>
                <w:szCs w:val="24"/>
                <w:lang w:eastAsia="en-US"/>
              </w:rPr>
            </w:pPr>
          </w:p>
        </w:tc>
      </w:tr>
      <w:tr w14:paraId="6E6384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FC9F3A8">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551497A5">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6C65A709">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241D1886">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73EA678A">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56C5B5C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99F051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288D1C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12BD28C1">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14AB0C3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0AC23290">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AC2C5A7">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0B82B331">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64D317CA">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7361E5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0F9CA9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6F3EABDF">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5D2525F">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37FFEA5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12948A87">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6B22CFE">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1403" w:type="dxa"/>
            <w:tcBorders>
              <w:top w:val="single" w:color="auto" w:sz="6" w:space="0"/>
              <w:left w:val="single" w:color="auto" w:sz="6" w:space="0"/>
              <w:bottom w:val="single" w:color="auto" w:sz="6" w:space="0"/>
              <w:right w:val="single" w:color="auto" w:sz="6" w:space="0"/>
            </w:tcBorders>
          </w:tcPr>
          <w:p w14:paraId="00387C0C">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5A14E03">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p>
        </w:tc>
      </w:tr>
      <w:tr w14:paraId="3F1FFC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3C6AD2CB">
            <w:pPr>
              <w:widowControl/>
              <w:autoSpaceDE w:val="0"/>
              <w:autoSpaceDN w:val="0"/>
              <w:adjustRightInd w:val="0"/>
              <w:spacing w:after="200" w:line="276" w:lineRule="auto"/>
              <w:jc w:val="center"/>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33F15356">
            <w:pPr>
              <w:widowControl/>
              <w:autoSpaceDE w:val="0"/>
              <w:autoSpaceDN w:val="0"/>
              <w:adjustRightInd w:val="0"/>
              <w:spacing w:after="200" w:line="276" w:lineRule="auto"/>
              <w:jc w:val="left"/>
              <w:rPr>
                <w:rFonts w:hint="eastAsia" w:ascii="宋体" w:hAnsi="宋体" w:eastAsia="宋体" w:cs="宋体"/>
                <w:bCs/>
                <w:kern w:val="0"/>
                <w:sz w:val="24"/>
                <w:szCs w:val="24"/>
                <w:lang w:eastAsia="en-US"/>
              </w:rPr>
            </w:pPr>
            <w:r>
              <w:rPr>
                <w:rFonts w:hint="eastAsia" w:ascii="宋体" w:hAnsi="宋体" w:eastAsia="宋体" w:cs="宋体"/>
                <w:bCs/>
                <w:kern w:val="0"/>
                <w:sz w:val="24"/>
                <w:szCs w:val="24"/>
                <w:lang w:eastAsia="en-US"/>
              </w:rPr>
              <w:t>大写：       元 ； 小写：        元</w:t>
            </w:r>
          </w:p>
        </w:tc>
      </w:tr>
    </w:tbl>
    <w:p w14:paraId="5A7C8F8A">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注：本表报价的合计金额应与开标一览表报价一致</w:t>
      </w:r>
    </w:p>
    <w:p w14:paraId="702F50FF">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响应单位：（单位盖章）</w:t>
      </w:r>
    </w:p>
    <w:p w14:paraId="521D72DE">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法定代表人或委托代理人（签字或盖章）： </w:t>
      </w:r>
    </w:p>
    <w:p w14:paraId="7B2EDD2A">
      <w:pPr>
        <w:widowControl/>
        <w:adjustRightInd w:val="0"/>
        <w:spacing w:after="200" w:line="500" w:lineRule="exact"/>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8DA30B0">
      <w:pPr>
        <w:spacing w:after="200" w:line="200" w:lineRule="exact"/>
        <w:ind w:firstLine="301"/>
        <w:rPr>
          <w:rFonts w:ascii="Arial" w:hAnsi="Arial" w:eastAsia="Arial" w:cs="Times New Roman"/>
          <w:sz w:val="24"/>
          <w:szCs w:val="20"/>
        </w:rPr>
      </w:pPr>
    </w:p>
    <w:p w14:paraId="67C3F34B">
      <w:pPr>
        <w:widowControl/>
        <w:spacing w:after="200" w:line="276" w:lineRule="auto"/>
        <w:ind w:firstLine="1501" w:firstLineChars="500"/>
        <w:jc w:val="left"/>
        <w:rPr>
          <w:rFonts w:ascii="宋体" w:hAnsi="宋体" w:eastAsia="Arial" w:cs="Times New Roman"/>
          <w:b/>
          <w:kern w:val="0"/>
          <w:sz w:val="30"/>
          <w:szCs w:val="30"/>
        </w:rPr>
      </w:pPr>
    </w:p>
    <w:p w14:paraId="33E22C10">
      <w:pPr>
        <w:widowControl/>
        <w:spacing w:after="200" w:line="276" w:lineRule="auto"/>
        <w:ind w:firstLine="1501" w:firstLineChars="500"/>
        <w:jc w:val="left"/>
        <w:rPr>
          <w:rFonts w:ascii="宋体" w:hAnsi="宋体" w:eastAsia="Arial" w:cs="Times New Roman"/>
          <w:b/>
          <w:kern w:val="0"/>
          <w:sz w:val="30"/>
          <w:szCs w:val="30"/>
        </w:rPr>
      </w:pPr>
    </w:p>
    <w:p w14:paraId="3F2388F2">
      <w:pPr>
        <w:widowControl/>
        <w:spacing w:after="200" w:line="276" w:lineRule="auto"/>
        <w:ind w:firstLine="1501" w:firstLineChars="500"/>
        <w:jc w:val="left"/>
        <w:rPr>
          <w:rFonts w:ascii="宋体" w:hAnsi="宋体" w:eastAsia="Arial" w:cs="Times New Roman"/>
          <w:b/>
          <w:kern w:val="0"/>
          <w:sz w:val="30"/>
          <w:szCs w:val="30"/>
        </w:rPr>
      </w:pPr>
    </w:p>
    <w:p w14:paraId="4B75FCFB">
      <w:pPr>
        <w:widowControl/>
        <w:spacing w:after="200" w:line="276" w:lineRule="auto"/>
        <w:ind w:firstLine="1501" w:firstLineChars="500"/>
        <w:jc w:val="left"/>
        <w:rPr>
          <w:rFonts w:ascii="宋体" w:hAnsi="宋体" w:eastAsia="Arial" w:cs="Times New Roman"/>
          <w:b/>
          <w:kern w:val="0"/>
          <w:sz w:val="30"/>
          <w:szCs w:val="30"/>
        </w:rPr>
      </w:pPr>
    </w:p>
    <w:p w14:paraId="38A45D7D">
      <w:pPr>
        <w:widowControl/>
        <w:spacing w:after="200" w:line="276" w:lineRule="auto"/>
        <w:ind w:firstLine="1501" w:firstLineChars="500"/>
        <w:jc w:val="left"/>
        <w:rPr>
          <w:rFonts w:ascii="宋体" w:hAnsi="宋体" w:eastAsia="Arial" w:cs="Times New Roman"/>
          <w:b/>
          <w:kern w:val="0"/>
          <w:sz w:val="30"/>
          <w:szCs w:val="30"/>
        </w:rPr>
      </w:pPr>
    </w:p>
    <w:p w14:paraId="6A47DAC9">
      <w:pPr>
        <w:widowControl/>
        <w:spacing w:after="200" w:line="276" w:lineRule="auto"/>
        <w:ind w:firstLine="1501" w:firstLineChars="500"/>
        <w:jc w:val="left"/>
        <w:rPr>
          <w:rFonts w:ascii="宋体" w:hAnsi="宋体" w:eastAsia="Arial" w:cs="Times New Roman"/>
          <w:b/>
          <w:kern w:val="0"/>
          <w:sz w:val="22"/>
          <w:szCs w:val="24"/>
        </w:rPr>
      </w:pPr>
      <w:r>
        <w:rPr>
          <w:rFonts w:hint="eastAsia" w:ascii="宋体" w:hAnsi="宋体" w:eastAsia="Arial" w:cs="Times New Roman"/>
          <w:b/>
          <w:kern w:val="0"/>
          <w:sz w:val="30"/>
          <w:szCs w:val="30"/>
        </w:rPr>
        <w:t>（二）响应报价合理性说明（如有）</w:t>
      </w:r>
    </w:p>
    <w:bookmarkEnd w:id="7"/>
    <w:p w14:paraId="43CE8ED3">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注：根据财政部《关于推动解决政府采购异常低价问题的通知》（财库〔2026〕2号） ，若投标人的投标（响应）报价满足以下任一条件：</w:t>
      </w:r>
    </w:p>
    <w:p w14:paraId="4155F5B4">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1）</w:t>
      </w:r>
      <w:r>
        <w:rPr>
          <w:rFonts w:hint="eastAsia" w:ascii="宋体" w:hAnsi="宋体" w:eastAsia="宋体" w:cs="宋体"/>
          <w:b/>
          <w:bCs/>
          <w:sz w:val="24"/>
          <w:szCs w:val="24"/>
        </w:rPr>
        <w:t>投标（响应）报价低于全部通过符合性审查供应商投标（响应）报价平均值50%的，即投标（响应）报价&lt;全部通过符合性审查供应商投标（响应）报价平均值×50%；</w:t>
      </w:r>
    </w:p>
    <w:p w14:paraId="7344AE5B">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w:t>
      </w:r>
      <w:r>
        <w:rPr>
          <w:rFonts w:hint="eastAsia" w:ascii="宋体" w:hAnsi="宋体" w:eastAsia="宋体" w:cs="宋体"/>
          <w:b/>
          <w:bCs/>
          <w:sz w:val="24"/>
          <w:szCs w:val="24"/>
        </w:rPr>
        <w:t>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w:t>
      </w:r>
    </w:p>
    <w:p w14:paraId="5E854E73">
      <w:pPr>
        <w:adjustRightInd w:val="0"/>
        <w:spacing w:line="500" w:lineRule="exact"/>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3）投标（响应）报价低于采购项目最高限价45%的，即投标（响应）报价&lt;采购项目最高限价×45%；</w:t>
      </w:r>
      <w:r>
        <w:rPr>
          <w:rFonts w:hint="eastAsia" w:ascii="宋体" w:hAnsi="宋体" w:eastAsia="宋体" w:cs="宋体"/>
          <w:b/>
          <w:bCs/>
          <w:sz w:val="24"/>
          <w:szCs w:val="24"/>
        </w:rPr>
        <w:br w:type="textWrapping"/>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type="textWrapping"/>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C0D876E">
      <w:pPr>
        <w:adjustRightInd w:val="0"/>
        <w:spacing w:line="500" w:lineRule="exact"/>
        <w:textAlignment w:val="baseline"/>
        <w:rPr>
          <w:rFonts w:hint="eastAsia" w:ascii="宋体" w:hAnsi="宋体" w:eastAsia="宋体" w:cs="宋体"/>
          <w:b/>
          <w:bCs/>
          <w:sz w:val="24"/>
          <w:szCs w:val="24"/>
        </w:rPr>
      </w:pPr>
    </w:p>
    <w:p w14:paraId="1D73C163">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投标单位：（公章）</w:t>
      </w:r>
    </w:p>
    <w:p w14:paraId="73CD157A">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法定代表人或委托代理人（签字或盖章）： </w:t>
      </w:r>
    </w:p>
    <w:p w14:paraId="60E467A1">
      <w:pPr>
        <w:widowControl/>
        <w:snapToGrid w:val="0"/>
        <w:spacing w:after="200" w:line="50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日期：      年     月     日</w:t>
      </w:r>
    </w:p>
    <w:p w14:paraId="3D47D3F5">
      <w:pPr>
        <w:widowControl/>
        <w:snapToGrid w:val="0"/>
        <w:spacing w:after="200" w:line="500" w:lineRule="exact"/>
        <w:jc w:val="left"/>
        <w:rPr>
          <w:rFonts w:ascii="宋体" w:hAnsi="宋体" w:eastAsia="Arial" w:cs="Times New Roman"/>
          <w:b/>
          <w:bCs/>
          <w:kern w:val="0"/>
          <w:sz w:val="22"/>
          <w:szCs w:val="24"/>
        </w:rPr>
      </w:pPr>
      <w:r>
        <w:rPr>
          <w:rFonts w:hint="eastAsia" w:ascii="宋体" w:hAnsi="宋体" w:eastAsia="宋体" w:cs="宋体"/>
          <w:kern w:val="0"/>
          <w:sz w:val="24"/>
          <w:szCs w:val="24"/>
        </w:rPr>
        <w:br w:type="page"/>
      </w:r>
      <w:bookmarkEnd w:id="8"/>
      <w:r>
        <w:rPr>
          <w:rFonts w:hint="eastAsia" w:ascii="宋体" w:hAnsi="宋体" w:eastAsia="Arial" w:cs="Times New Roman"/>
          <w:b/>
          <w:bCs/>
          <w:kern w:val="0"/>
          <w:sz w:val="32"/>
          <w:szCs w:val="32"/>
        </w:rPr>
        <w:t>8、服务要求偏离表</w:t>
      </w:r>
    </w:p>
    <w:p w14:paraId="3AFD7ADC">
      <w:pPr>
        <w:widowControl/>
        <w:spacing w:after="200" w:line="360" w:lineRule="auto"/>
        <w:jc w:val="center"/>
        <w:rPr>
          <w:rFonts w:ascii="宋体" w:hAnsi="宋体" w:eastAsia="Arial" w:cs="Times New Roman"/>
          <w:kern w:val="0"/>
          <w:sz w:val="22"/>
          <w:lang w:eastAsia="en-US"/>
        </w:rPr>
      </w:pPr>
      <w:r>
        <w:rPr>
          <w:rFonts w:hint="eastAsia" w:ascii="宋体" w:hAnsi="宋体" w:eastAsia="Arial" w:cs="宋体"/>
          <w:b/>
          <w:kern w:val="0"/>
          <w:sz w:val="30"/>
          <w:szCs w:val="30"/>
          <w:lang w:eastAsia="en-US"/>
        </w:rPr>
        <w:t>服务要求偏离表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3D3E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AEF527E">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序号</w:t>
            </w:r>
          </w:p>
        </w:tc>
        <w:tc>
          <w:tcPr>
            <w:tcW w:w="2010" w:type="dxa"/>
            <w:vAlign w:val="center"/>
          </w:tcPr>
          <w:p w14:paraId="69D6D899">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内容</w:t>
            </w:r>
          </w:p>
        </w:tc>
        <w:tc>
          <w:tcPr>
            <w:tcW w:w="2526" w:type="dxa"/>
            <w:vAlign w:val="center"/>
          </w:tcPr>
          <w:p w14:paraId="5E7ECE87">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采购文件</w:t>
            </w:r>
          </w:p>
          <w:p w14:paraId="0D5431FA">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技术要求</w:t>
            </w:r>
          </w:p>
        </w:tc>
        <w:tc>
          <w:tcPr>
            <w:tcW w:w="1843" w:type="dxa"/>
            <w:vAlign w:val="center"/>
          </w:tcPr>
          <w:p w14:paraId="73A3D6E1">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响应文件</w:t>
            </w:r>
          </w:p>
          <w:p w14:paraId="3270E11C">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响应要求</w:t>
            </w:r>
          </w:p>
        </w:tc>
        <w:tc>
          <w:tcPr>
            <w:tcW w:w="1559" w:type="dxa"/>
            <w:vAlign w:val="center"/>
          </w:tcPr>
          <w:p w14:paraId="2EB0BA01">
            <w:pPr>
              <w:widowControl/>
              <w:spacing w:after="200" w:line="42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 xml:space="preserve"> 偏离情况</w:t>
            </w:r>
          </w:p>
        </w:tc>
      </w:tr>
      <w:tr w14:paraId="24F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43B797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1</w:t>
            </w:r>
          </w:p>
        </w:tc>
        <w:tc>
          <w:tcPr>
            <w:tcW w:w="2010" w:type="dxa"/>
            <w:vAlign w:val="center"/>
          </w:tcPr>
          <w:p w14:paraId="12C60A2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63991BE">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5EFA0661">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397189C8">
            <w:pPr>
              <w:widowControl/>
              <w:spacing w:after="200" w:line="400" w:lineRule="atLeast"/>
              <w:jc w:val="center"/>
              <w:rPr>
                <w:rFonts w:ascii="宋体" w:hAnsi="宋体" w:eastAsia="Arial" w:cs="Times New Roman"/>
                <w:kern w:val="0"/>
                <w:sz w:val="22"/>
                <w:lang w:eastAsia="en-US"/>
              </w:rPr>
            </w:pPr>
          </w:p>
        </w:tc>
      </w:tr>
      <w:tr w14:paraId="7B68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827FE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2</w:t>
            </w:r>
          </w:p>
        </w:tc>
        <w:tc>
          <w:tcPr>
            <w:tcW w:w="2010" w:type="dxa"/>
            <w:vAlign w:val="center"/>
          </w:tcPr>
          <w:p w14:paraId="119D9F3B">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28909853">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450A7F2F">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4322E840">
            <w:pPr>
              <w:widowControl/>
              <w:spacing w:after="200" w:line="400" w:lineRule="atLeast"/>
              <w:jc w:val="center"/>
              <w:rPr>
                <w:rFonts w:ascii="宋体" w:hAnsi="宋体" w:eastAsia="Arial" w:cs="Times New Roman"/>
                <w:kern w:val="0"/>
                <w:sz w:val="22"/>
                <w:lang w:eastAsia="en-US"/>
              </w:rPr>
            </w:pPr>
          </w:p>
        </w:tc>
      </w:tr>
      <w:tr w14:paraId="22F9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5BD268">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3</w:t>
            </w:r>
          </w:p>
        </w:tc>
        <w:tc>
          <w:tcPr>
            <w:tcW w:w="2010" w:type="dxa"/>
            <w:vAlign w:val="center"/>
          </w:tcPr>
          <w:p w14:paraId="5ECD548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B7BDF5D">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6AF52D6C">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281B3190">
            <w:pPr>
              <w:widowControl/>
              <w:spacing w:after="200" w:line="400" w:lineRule="atLeast"/>
              <w:jc w:val="center"/>
              <w:rPr>
                <w:rFonts w:ascii="宋体" w:hAnsi="宋体" w:eastAsia="Arial" w:cs="Times New Roman"/>
                <w:kern w:val="0"/>
                <w:sz w:val="22"/>
                <w:lang w:eastAsia="en-US"/>
              </w:rPr>
            </w:pPr>
          </w:p>
        </w:tc>
      </w:tr>
      <w:tr w14:paraId="3B31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1C9F1AA">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4</w:t>
            </w:r>
          </w:p>
        </w:tc>
        <w:tc>
          <w:tcPr>
            <w:tcW w:w="2010" w:type="dxa"/>
            <w:vAlign w:val="center"/>
          </w:tcPr>
          <w:p w14:paraId="37AD71D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7CB59BBD">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13E51C3E">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4B8F793E">
            <w:pPr>
              <w:widowControl/>
              <w:spacing w:after="200" w:line="400" w:lineRule="atLeast"/>
              <w:jc w:val="center"/>
              <w:rPr>
                <w:rFonts w:ascii="宋体" w:hAnsi="宋体" w:eastAsia="Arial" w:cs="Times New Roman"/>
                <w:kern w:val="0"/>
                <w:sz w:val="22"/>
                <w:lang w:eastAsia="en-US"/>
              </w:rPr>
            </w:pPr>
          </w:p>
        </w:tc>
      </w:tr>
      <w:tr w14:paraId="54CC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1D93A8">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5</w:t>
            </w:r>
          </w:p>
        </w:tc>
        <w:tc>
          <w:tcPr>
            <w:tcW w:w="2010" w:type="dxa"/>
            <w:vAlign w:val="center"/>
          </w:tcPr>
          <w:p w14:paraId="048FB07D">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50C14A79">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34F027C0">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2BB661B5">
            <w:pPr>
              <w:widowControl/>
              <w:spacing w:after="200" w:line="400" w:lineRule="atLeast"/>
              <w:jc w:val="center"/>
              <w:rPr>
                <w:rFonts w:ascii="宋体" w:hAnsi="宋体" w:eastAsia="Arial" w:cs="Times New Roman"/>
                <w:kern w:val="0"/>
                <w:sz w:val="22"/>
                <w:lang w:eastAsia="en-US"/>
              </w:rPr>
            </w:pPr>
          </w:p>
        </w:tc>
      </w:tr>
      <w:tr w14:paraId="614C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137E860">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6</w:t>
            </w:r>
          </w:p>
        </w:tc>
        <w:tc>
          <w:tcPr>
            <w:tcW w:w="2010" w:type="dxa"/>
            <w:vAlign w:val="center"/>
          </w:tcPr>
          <w:p w14:paraId="66BF01C1">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6B6B02A2">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1D357F6D">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10448432">
            <w:pPr>
              <w:widowControl/>
              <w:spacing w:after="200" w:line="400" w:lineRule="atLeast"/>
              <w:jc w:val="center"/>
              <w:rPr>
                <w:rFonts w:ascii="宋体" w:hAnsi="宋体" w:eastAsia="Arial" w:cs="Times New Roman"/>
                <w:kern w:val="0"/>
                <w:sz w:val="22"/>
                <w:lang w:eastAsia="en-US"/>
              </w:rPr>
            </w:pPr>
          </w:p>
        </w:tc>
      </w:tr>
      <w:tr w14:paraId="64FB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A1BEF36">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7</w:t>
            </w:r>
          </w:p>
        </w:tc>
        <w:tc>
          <w:tcPr>
            <w:tcW w:w="2010" w:type="dxa"/>
            <w:vAlign w:val="center"/>
          </w:tcPr>
          <w:p w14:paraId="0E174A20">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4B5ED751">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266D4395">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3AA89825">
            <w:pPr>
              <w:widowControl/>
              <w:spacing w:after="200" w:line="400" w:lineRule="atLeast"/>
              <w:jc w:val="center"/>
              <w:rPr>
                <w:rFonts w:ascii="宋体" w:hAnsi="宋体" w:eastAsia="Arial" w:cs="Times New Roman"/>
                <w:kern w:val="0"/>
                <w:sz w:val="22"/>
                <w:lang w:eastAsia="en-US"/>
              </w:rPr>
            </w:pPr>
          </w:p>
        </w:tc>
      </w:tr>
      <w:tr w14:paraId="456C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A195E2E">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8</w:t>
            </w:r>
          </w:p>
        </w:tc>
        <w:tc>
          <w:tcPr>
            <w:tcW w:w="2010" w:type="dxa"/>
            <w:vAlign w:val="center"/>
          </w:tcPr>
          <w:p w14:paraId="0A5871FF">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3E4E8000">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6A2CFC1B">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69B3E68E">
            <w:pPr>
              <w:widowControl/>
              <w:spacing w:after="200" w:line="400" w:lineRule="atLeast"/>
              <w:jc w:val="center"/>
              <w:rPr>
                <w:rFonts w:ascii="宋体" w:hAnsi="宋体" w:eastAsia="Arial" w:cs="Times New Roman"/>
                <w:kern w:val="0"/>
                <w:sz w:val="22"/>
                <w:lang w:eastAsia="en-US"/>
              </w:rPr>
            </w:pPr>
          </w:p>
        </w:tc>
      </w:tr>
      <w:tr w14:paraId="3212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0C40EE">
            <w:pPr>
              <w:widowControl/>
              <w:spacing w:after="200" w:line="400" w:lineRule="atLeast"/>
              <w:jc w:val="center"/>
              <w:rPr>
                <w:rFonts w:ascii="宋体" w:hAnsi="宋体" w:eastAsia="Arial" w:cs="Times New Roman"/>
                <w:kern w:val="0"/>
                <w:sz w:val="22"/>
                <w:lang w:eastAsia="en-US"/>
              </w:rPr>
            </w:pPr>
            <w:r>
              <w:rPr>
                <w:rFonts w:hint="eastAsia" w:ascii="宋体" w:hAnsi="宋体" w:eastAsia="Arial" w:cs="Times New Roman"/>
                <w:kern w:val="0"/>
                <w:sz w:val="22"/>
                <w:lang w:eastAsia="en-US"/>
              </w:rPr>
              <w:t>...</w:t>
            </w:r>
          </w:p>
        </w:tc>
        <w:tc>
          <w:tcPr>
            <w:tcW w:w="2010" w:type="dxa"/>
            <w:vAlign w:val="center"/>
          </w:tcPr>
          <w:p w14:paraId="37D7C9D1">
            <w:pPr>
              <w:widowControl/>
              <w:spacing w:after="200" w:line="400" w:lineRule="atLeast"/>
              <w:jc w:val="center"/>
              <w:rPr>
                <w:rFonts w:ascii="宋体" w:hAnsi="宋体" w:eastAsia="Arial" w:cs="Times New Roman"/>
                <w:kern w:val="0"/>
                <w:sz w:val="22"/>
                <w:lang w:eastAsia="en-US"/>
              </w:rPr>
            </w:pPr>
          </w:p>
        </w:tc>
        <w:tc>
          <w:tcPr>
            <w:tcW w:w="2526" w:type="dxa"/>
            <w:vAlign w:val="center"/>
          </w:tcPr>
          <w:p w14:paraId="1D33F1A5">
            <w:pPr>
              <w:widowControl/>
              <w:spacing w:after="200" w:line="400" w:lineRule="atLeast"/>
              <w:jc w:val="center"/>
              <w:rPr>
                <w:rFonts w:ascii="宋体" w:hAnsi="宋体" w:eastAsia="Arial" w:cs="Times New Roman"/>
                <w:kern w:val="0"/>
                <w:sz w:val="22"/>
                <w:lang w:eastAsia="en-US"/>
              </w:rPr>
            </w:pPr>
          </w:p>
        </w:tc>
        <w:tc>
          <w:tcPr>
            <w:tcW w:w="1843" w:type="dxa"/>
            <w:vAlign w:val="center"/>
          </w:tcPr>
          <w:p w14:paraId="514CC99B">
            <w:pPr>
              <w:widowControl/>
              <w:spacing w:after="200" w:line="400" w:lineRule="atLeast"/>
              <w:jc w:val="center"/>
              <w:rPr>
                <w:rFonts w:ascii="宋体" w:hAnsi="宋体" w:eastAsia="Arial" w:cs="Times New Roman"/>
                <w:kern w:val="0"/>
                <w:sz w:val="22"/>
                <w:lang w:eastAsia="en-US"/>
              </w:rPr>
            </w:pPr>
          </w:p>
        </w:tc>
        <w:tc>
          <w:tcPr>
            <w:tcW w:w="1559" w:type="dxa"/>
            <w:vAlign w:val="center"/>
          </w:tcPr>
          <w:p w14:paraId="0DFDD1AD">
            <w:pPr>
              <w:widowControl/>
              <w:spacing w:after="200" w:line="400" w:lineRule="atLeast"/>
              <w:jc w:val="center"/>
              <w:rPr>
                <w:rFonts w:ascii="宋体" w:hAnsi="宋体" w:eastAsia="Arial" w:cs="Times New Roman"/>
                <w:kern w:val="0"/>
                <w:sz w:val="22"/>
                <w:lang w:eastAsia="en-US"/>
              </w:rPr>
            </w:pPr>
          </w:p>
        </w:tc>
      </w:tr>
    </w:tbl>
    <w:p w14:paraId="53951211">
      <w:pPr>
        <w:widowControl/>
        <w:autoSpaceDE w:val="0"/>
        <w:autoSpaceDN w:val="0"/>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注：</w:t>
      </w:r>
      <w:r>
        <w:rPr>
          <w:rFonts w:hint="eastAsia" w:ascii="宋体" w:hAnsi="宋体" w:eastAsia="宋体" w:cs="宋体"/>
          <w:kern w:val="0"/>
          <w:sz w:val="24"/>
          <w:szCs w:val="24"/>
        </w:rPr>
        <w:t>1.响应人应在本表中对照采购文件服务要求与实际响应服务要求逐项对应列出，并在“偏离说明”项下填写以下内容：优于的，填写“正偏离”；符合的，填写“无偏离”；低于的，填写“负偏离”。</w:t>
      </w:r>
    </w:p>
    <w:p w14:paraId="1DFFF343">
      <w:pPr>
        <w:widowControl/>
        <w:adjustRightInd w:val="0"/>
        <w:snapToGrid w:val="0"/>
        <w:spacing w:after="200"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2.若事项较多，响应人可根据响应内容的实际情况另纸说明。</w:t>
      </w:r>
    </w:p>
    <w:p w14:paraId="3D61D2DF">
      <w:pPr>
        <w:widowControl/>
        <w:adjustRightInd w:val="0"/>
        <w:snapToGrid w:val="0"/>
        <w:spacing w:after="200" w:line="460" w:lineRule="exact"/>
        <w:jc w:val="left"/>
        <w:rPr>
          <w:rFonts w:hint="eastAsia" w:ascii="宋体" w:hAnsi="宋体" w:eastAsia="宋体" w:cs="宋体"/>
          <w:kern w:val="0"/>
          <w:sz w:val="24"/>
          <w:szCs w:val="24"/>
        </w:rPr>
      </w:pPr>
    </w:p>
    <w:p w14:paraId="53D7B3E8">
      <w:pPr>
        <w:widowControl/>
        <w:adjustRightInd w:val="0"/>
        <w:snapToGrid w:val="0"/>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47392298">
      <w:pPr>
        <w:widowControl/>
        <w:adjustRightInd w:val="0"/>
        <w:snapToGrid w:val="0"/>
        <w:spacing w:after="200" w:line="460" w:lineRule="exact"/>
        <w:jc w:val="left"/>
        <w:rPr>
          <w:rFonts w:hint="eastAsia" w:ascii="宋体" w:hAnsi="宋体" w:eastAsia="宋体" w:cs="宋体"/>
          <w:bCs/>
          <w:kern w:val="0"/>
          <w:sz w:val="24"/>
          <w:szCs w:val="24"/>
        </w:rPr>
      </w:pPr>
      <w:r>
        <w:rPr>
          <w:rFonts w:hint="eastAsia" w:ascii="宋体" w:hAnsi="宋体" w:eastAsia="宋体" w:cs="宋体"/>
          <w:kern w:val="0"/>
          <w:sz w:val="24"/>
          <w:szCs w:val="24"/>
        </w:rPr>
        <w:t>法定代表人或代理人（签字或盖章）</w:t>
      </w:r>
      <w:r>
        <w:rPr>
          <w:rFonts w:hint="eastAsia" w:ascii="宋体" w:hAnsi="宋体" w:eastAsia="宋体" w:cs="宋体"/>
          <w:bCs/>
          <w:kern w:val="0"/>
          <w:sz w:val="24"/>
          <w:szCs w:val="24"/>
        </w:rPr>
        <w:t>：</w:t>
      </w:r>
    </w:p>
    <w:p w14:paraId="64518F26">
      <w:pPr>
        <w:widowControl/>
        <w:spacing w:after="200" w:line="46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响应日期：   年   月   日</w:t>
      </w:r>
    </w:p>
    <w:p w14:paraId="491F6912">
      <w:pPr>
        <w:snapToGrid w:val="0"/>
        <w:spacing w:before="156" w:beforeLines="50" w:after="156" w:afterLines="50" w:line="360" w:lineRule="auto"/>
        <w:rPr>
          <w:rFonts w:ascii="宋体" w:hAnsi="宋体" w:eastAsia="Arial" w:cs="Times New Roman"/>
          <w:b/>
          <w:bCs/>
          <w:sz w:val="32"/>
          <w:szCs w:val="32"/>
        </w:rPr>
      </w:pPr>
    </w:p>
    <w:p w14:paraId="20D6F589">
      <w:pPr>
        <w:snapToGrid w:val="0"/>
        <w:spacing w:before="156" w:beforeLines="50" w:after="156" w:afterLines="50" w:line="360" w:lineRule="auto"/>
        <w:rPr>
          <w:rFonts w:ascii="宋体" w:hAnsi="宋体" w:eastAsia="Arial" w:cs="Times New Roman"/>
          <w:b/>
          <w:bCs/>
          <w:sz w:val="32"/>
          <w:szCs w:val="32"/>
        </w:rPr>
      </w:pPr>
      <w:r>
        <w:rPr>
          <w:rFonts w:hint="eastAsia" w:ascii="宋体" w:hAnsi="宋体" w:eastAsia="Arial" w:cs="Times New Roman"/>
          <w:b/>
          <w:bCs/>
          <w:sz w:val="32"/>
          <w:szCs w:val="32"/>
        </w:rPr>
        <w:t>9、商务偏离表</w:t>
      </w:r>
    </w:p>
    <w:p w14:paraId="3E906E5D">
      <w:pPr>
        <w:widowControl/>
        <w:snapToGrid w:val="0"/>
        <w:spacing w:after="200" w:line="360" w:lineRule="auto"/>
        <w:jc w:val="center"/>
        <w:rPr>
          <w:rFonts w:ascii="宋体" w:hAnsi="宋体" w:eastAsia="Arial" w:cs="Times New Roman"/>
          <w:b/>
          <w:spacing w:val="20"/>
          <w:kern w:val="0"/>
          <w:sz w:val="32"/>
          <w:szCs w:val="32"/>
          <w:lang w:eastAsia="en-US"/>
        </w:rPr>
      </w:pPr>
      <w:r>
        <w:rPr>
          <w:rFonts w:hint="eastAsia" w:ascii="宋体" w:hAnsi="宋体" w:eastAsia="Arial" w:cs="Times New Roman"/>
          <w:b/>
          <w:spacing w:val="20"/>
          <w:kern w:val="0"/>
          <w:sz w:val="32"/>
          <w:szCs w:val="32"/>
          <w:lang w:eastAsia="en-US"/>
        </w:rPr>
        <w:t>商务条款偏离表</w:t>
      </w:r>
    </w:p>
    <w:tbl>
      <w:tblPr>
        <w:tblStyle w:val="2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BF7F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831D642">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04F0003E">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7083D0A3">
            <w:pPr>
              <w:widowControl/>
              <w:snapToGrid w:val="0"/>
              <w:spacing w:after="200" w:line="360" w:lineRule="auto"/>
              <w:jc w:val="center"/>
              <w:rPr>
                <w:rFonts w:ascii="宋体" w:hAnsi="宋体" w:eastAsia="Arial" w:cs="Times New Roman"/>
                <w:bCs/>
                <w:kern w:val="0"/>
                <w:sz w:val="22"/>
                <w:szCs w:val="24"/>
                <w:lang w:eastAsia="en-US"/>
              </w:rPr>
            </w:pPr>
            <w:r>
              <w:rPr>
                <w:rFonts w:ascii="宋体" w:hAnsi="宋体" w:eastAsia="Arial" w:cs="宋体"/>
                <w:kern w:val="1"/>
                <w:sz w:val="22"/>
                <w:szCs w:val="24"/>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E5A9ECC">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宋体"/>
                <w:kern w:val="1"/>
                <w:sz w:val="22"/>
                <w:szCs w:val="24"/>
                <w:lang w:eastAsia="en-US"/>
              </w:rPr>
              <w:t>响应</w:t>
            </w:r>
            <w:r>
              <w:rPr>
                <w:rFonts w:ascii="宋体" w:hAnsi="宋体" w:eastAsia="Arial" w:cs="宋体"/>
                <w:kern w:val="1"/>
                <w:sz w:val="22"/>
                <w:szCs w:val="24"/>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6F781FBA">
            <w:pPr>
              <w:widowControl/>
              <w:snapToGrid w:val="0"/>
              <w:spacing w:after="200" w:line="360" w:lineRule="auto"/>
              <w:jc w:val="center"/>
              <w:rPr>
                <w:rFonts w:ascii="宋体" w:hAnsi="宋体" w:eastAsia="Arial" w:cs="宋体"/>
                <w:kern w:val="1"/>
                <w:sz w:val="22"/>
                <w:szCs w:val="24"/>
                <w:lang w:eastAsia="en-US"/>
              </w:rPr>
            </w:pPr>
            <w:r>
              <w:rPr>
                <w:rFonts w:hint="eastAsia" w:ascii="宋体" w:hAnsi="宋体" w:eastAsia="Arial" w:cs="宋体"/>
                <w:kern w:val="1"/>
                <w:sz w:val="22"/>
                <w:szCs w:val="24"/>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25445054">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备注</w:t>
            </w:r>
          </w:p>
        </w:tc>
      </w:tr>
      <w:tr w14:paraId="07DFD6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C37C9B">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1</w:t>
            </w:r>
          </w:p>
        </w:tc>
        <w:tc>
          <w:tcPr>
            <w:tcW w:w="2213" w:type="dxa"/>
            <w:tcBorders>
              <w:top w:val="single" w:color="auto" w:sz="8" w:space="0"/>
              <w:left w:val="single" w:color="auto" w:sz="8" w:space="0"/>
              <w:bottom w:val="single" w:color="auto" w:sz="8" w:space="0"/>
              <w:right w:val="single" w:color="auto" w:sz="8" w:space="0"/>
            </w:tcBorders>
          </w:tcPr>
          <w:p w14:paraId="3E680AE7">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A11615D">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783F190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16AA91CC">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6CD5A9E7">
            <w:pPr>
              <w:widowControl/>
              <w:snapToGrid w:val="0"/>
              <w:spacing w:after="200" w:line="360" w:lineRule="auto"/>
              <w:jc w:val="left"/>
              <w:rPr>
                <w:rFonts w:ascii="宋体" w:hAnsi="宋体" w:eastAsia="Arial" w:cs="Times New Roman"/>
                <w:kern w:val="0"/>
                <w:sz w:val="22"/>
                <w:szCs w:val="24"/>
                <w:lang w:eastAsia="en-US"/>
              </w:rPr>
            </w:pPr>
          </w:p>
        </w:tc>
      </w:tr>
      <w:tr w14:paraId="01CC43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EF7186">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2</w:t>
            </w:r>
          </w:p>
        </w:tc>
        <w:tc>
          <w:tcPr>
            <w:tcW w:w="2213" w:type="dxa"/>
            <w:tcBorders>
              <w:top w:val="single" w:color="auto" w:sz="8" w:space="0"/>
              <w:left w:val="single" w:color="auto" w:sz="8" w:space="0"/>
              <w:bottom w:val="single" w:color="auto" w:sz="8" w:space="0"/>
              <w:right w:val="single" w:color="auto" w:sz="8" w:space="0"/>
            </w:tcBorders>
          </w:tcPr>
          <w:p w14:paraId="65F80322">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955ABF3">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219BDEA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222429E4">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821087B">
            <w:pPr>
              <w:widowControl/>
              <w:snapToGrid w:val="0"/>
              <w:spacing w:after="200" w:line="360" w:lineRule="auto"/>
              <w:jc w:val="left"/>
              <w:rPr>
                <w:rFonts w:ascii="宋体" w:hAnsi="宋体" w:eastAsia="Arial" w:cs="Times New Roman"/>
                <w:kern w:val="0"/>
                <w:sz w:val="22"/>
                <w:szCs w:val="24"/>
                <w:lang w:eastAsia="en-US"/>
              </w:rPr>
            </w:pPr>
          </w:p>
        </w:tc>
      </w:tr>
      <w:tr w14:paraId="4471E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7B17F05">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3</w:t>
            </w:r>
          </w:p>
        </w:tc>
        <w:tc>
          <w:tcPr>
            <w:tcW w:w="2213" w:type="dxa"/>
            <w:tcBorders>
              <w:top w:val="single" w:color="auto" w:sz="8" w:space="0"/>
              <w:left w:val="single" w:color="auto" w:sz="8" w:space="0"/>
              <w:bottom w:val="single" w:color="auto" w:sz="8" w:space="0"/>
              <w:right w:val="single" w:color="auto" w:sz="8" w:space="0"/>
            </w:tcBorders>
          </w:tcPr>
          <w:p w14:paraId="11B316A3">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25D6ED0">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229FB72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76EF651E">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5E27E26">
            <w:pPr>
              <w:widowControl/>
              <w:snapToGrid w:val="0"/>
              <w:spacing w:after="200" w:line="360" w:lineRule="auto"/>
              <w:jc w:val="left"/>
              <w:rPr>
                <w:rFonts w:ascii="宋体" w:hAnsi="宋体" w:eastAsia="Arial" w:cs="Times New Roman"/>
                <w:kern w:val="0"/>
                <w:sz w:val="22"/>
                <w:szCs w:val="24"/>
                <w:lang w:eastAsia="en-US"/>
              </w:rPr>
            </w:pPr>
          </w:p>
        </w:tc>
      </w:tr>
      <w:tr w14:paraId="26CEC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C4C9239">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4</w:t>
            </w:r>
          </w:p>
        </w:tc>
        <w:tc>
          <w:tcPr>
            <w:tcW w:w="2213" w:type="dxa"/>
            <w:tcBorders>
              <w:top w:val="single" w:color="auto" w:sz="8" w:space="0"/>
              <w:left w:val="single" w:color="auto" w:sz="8" w:space="0"/>
              <w:bottom w:val="single" w:color="auto" w:sz="8" w:space="0"/>
              <w:right w:val="single" w:color="auto" w:sz="8" w:space="0"/>
            </w:tcBorders>
          </w:tcPr>
          <w:p w14:paraId="615D2855">
            <w:pPr>
              <w:widowControl/>
              <w:snapToGrid w:val="0"/>
              <w:spacing w:after="200" w:line="360" w:lineRule="auto"/>
              <w:jc w:val="left"/>
              <w:rPr>
                <w:rFonts w:ascii="宋体" w:hAnsi="宋体" w:eastAsia="Arial" w:cs="Times New Roman"/>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14:paraId="3733CD62">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1F4CB2C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575C04D3">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BE353E7">
            <w:pPr>
              <w:widowControl/>
              <w:snapToGrid w:val="0"/>
              <w:spacing w:after="200" w:line="360" w:lineRule="auto"/>
              <w:jc w:val="left"/>
              <w:rPr>
                <w:rFonts w:ascii="宋体" w:hAnsi="宋体" w:eastAsia="Arial" w:cs="Times New Roman"/>
                <w:kern w:val="0"/>
                <w:sz w:val="22"/>
                <w:szCs w:val="24"/>
                <w:lang w:eastAsia="en-US"/>
              </w:rPr>
            </w:pPr>
          </w:p>
        </w:tc>
      </w:tr>
      <w:tr w14:paraId="12665D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1AFEEEA">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5</w:t>
            </w:r>
          </w:p>
        </w:tc>
        <w:tc>
          <w:tcPr>
            <w:tcW w:w="2213" w:type="dxa"/>
            <w:tcBorders>
              <w:top w:val="single" w:color="auto" w:sz="8" w:space="0"/>
              <w:left w:val="single" w:color="auto" w:sz="8" w:space="0"/>
              <w:bottom w:val="single" w:color="auto" w:sz="8" w:space="0"/>
              <w:right w:val="single" w:color="auto" w:sz="8" w:space="0"/>
            </w:tcBorders>
          </w:tcPr>
          <w:p w14:paraId="4F96F651">
            <w:pPr>
              <w:widowControl/>
              <w:snapToGrid w:val="0"/>
              <w:spacing w:after="200" w:line="360" w:lineRule="auto"/>
              <w:jc w:val="left"/>
              <w:rPr>
                <w:rFonts w:ascii="宋体" w:hAnsi="宋体" w:eastAsia="Arial" w:cs="Times New Roman"/>
                <w:bCs/>
                <w:kern w:val="0"/>
                <w:sz w:val="22"/>
                <w:szCs w:val="24"/>
                <w:lang w:eastAsia="en-US"/>
              </w:rPr>
            </w:pPr>
          </w:p>
        </w:tc>
        <w:tc>
          <w:tcPr>
            <w:tcW w:w="1959" w:type="dxa"/>
            <w:tcBorders>
              <w:top w:val="single" w:color="auto" w:sz="8" w:space="0"/>
              <w:left w:val="single" w:color="auto" w:sz="8" w:space="0"/>
              <w:bottom w:val="single" w:color="auto" w:sz="8" w:space="0"/>
              <w:right w:val="single" w:color="auto" w:sz="8" w:space="0"/>
            </w:tcBorders>
          </w:tcPr>
          <w:p w14:paraId="7C486D5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54BCC216">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0C2A2365">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62E8A32">
            <w:pPr>
              <w:widowControl/>
              <w:snapToGrid w:val="0"/>
              <w:spacing w:after="200" w:line="360" w:lineRule="auto"/>
              <w:jc w:val="left"/>
              <w:rPr>
                <w:rFonts w:ascii="宋体" w:hAnsi="宋体" w:eastAsia="Arial" w:cs="Times New Roman"/>
                <w:kern w:val="0"/>
                <w:sz w:val="22"/>
                <w:szCs w:val="24"/>
                <w:lang w:eastAsia="en-US"/>
              </w:rPr>
            </w:pPr>
          </w:p>
        </w:tc>
      </w:tr>
      <w:tr w14:paraId="07A7A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3F4B63B">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6</w:t>
            </w:r>
          </w:p>
        </w:tc>
        <w:tc>
          <w:tcPr>
            <w:tcW w:w="2213" w:type="dxa"/>
            <w:tcBorders>
              <w:top w:val="single" w:color="auto" w:sz="8" w:space="0"/>
              <w:left w:val="single" w:color="auto" w:sz="8" w:space="0"/>
              <w:bottom w:val="single" w:color="auto" w:sz="8" w:space="0"/>
              <w:right w:val="single" w:color="auto" w:sz="8" w:space="0"/>
            </w:tcBorders>
          </w:tcPr>
          <w:p w14:paraId="0C143C91">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6A7687F">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02882673">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2459CD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2600FF3D">
            <w:pPr>
              <w:widowControl/>
              <w:snapToGrid w:val="0"/>
              <w:spacing w:after="200" w:line="360" w:lineRule="auto"/>
              <w:jc w:val="left"/>
              <w:rPr>
                <w:rFonts w:ascii="宋体" w:hAnsi="宋体" w:eastAsia="Arial" w:cs="Times New Roman"/>
                <w:kern w:val="0"/>
                <w:sz w:val="22"/>
                <w:szCs w:val="24"/>
                <w:lang w:eastAsia="en-US"/>
              </w:rPr>
            </w:pPr>
          </w:p>
        </w:tc>
      </w:tr>
      <w:tr w14:paraId="059167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F726F6">
            <w:pPr>
              <w:widowControl/>
              <w:snapToGrid w:val="0"/>
              <w:spacing w:after="200" w:line="360" w:lineRule="auto"/>
              <w:jc w:val="center"/>
              <w:rPr>
                <w:rFonts w:ascii="宋体" w:hAnsi="宋体" w:eastAsia="Arial" w:cs="Times New Roman"/>
                <w:bCs/>
                <w:kern w:val="0"/>
                <w:sz w:val="22"/>
                <w:szCs w:val="24"/>
                <w:lang w:eastAsia="en-US"/>
              </w:rPr>
            </w:pPr>
            <w:r>
              <w:rPr>
                <w:rFonts w:hint="eastAsia" w:ascii="宋体" w:hAnsi="宋体" w:eastAsia="Arial" w:cs="Times New Roman"/>
                <w:bCs/>
                <w:kern w:val="0"/>
                <w:sz w:val="22"/>
                <w:szCs w:val="24"/>
                <w:lang w:eastAsia="en-US"/>
              </w:rPr>
              <w:t>7</w:t>
            </w:r>
          </w:p>
        </w:tc>
        <w:tc>
          <w:tcPr>
            <w:tcW w:w="2213" w:type="dxa"/>
            <w:tcBorders>
              <w:top w:val="single" w:color="auto" w:sz="8" w:space="0"/>
              <w:left w:val="single" w:color="auto" w:sz="8" w:space="0"/>
              <w:bottom w:val="single" w:color="auto" w:sz="8" w:space="0"/>
              <w:right w:val="single" w:color="auto" w:sz="8" w:space="0"/>
            </w:tcBorders>
          </w:tcPr>
          <w:p w14:paraId="6BF51E56">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84AD49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77FF9DB9">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5C3C07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1584F8FA">
            <w:pPr>
              <w:widowControl/>
              <w:snapToGrid w:val="0"/>
              <w:spacing w:after="200" w:line="360" w:lineRule="auto"/>
              <w:jc w:val="left"/>
              <w:rPr>
                <w:rFonts w:ascii="宋体" w:hAnsi="宋体" w:eastAsia="Arial" w:cs="Times New Roman"/>
                <w:kern w:val="0"/>
                <w:sz w:val="22"/>
                <w:szCs w:val="24"/>
                <w:lang w:eastAsia="en-US"/>
              </w:rPr>
            </w:pPr>
          </w:p>
        </w:tc>
      </w:tr>
      <w:tr w14:paraId="1754B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FF2599">
            <w:pPr>
              <w:widowControl/>
              <w:snapToGrid w:val="0"/>
              <w:spacing w:after="200" w:line="360" w:lineRule="auto"/>
              <w:jc w:val="center"/>
              <w:rPr>
                <w:rFonts w:ascii="宋体" w:hAnsi="宋体" w:eastAsia="Arial" w:cs="Times New Roman"/>
                <w:bCs/>
                <w:kern w:val="0"/>
                <w:sz w:val="22"/>
                <w:szCs w:val="24"/>
                <w:lang w:eastAsia="en-US"/>
              </w:rPr>
            </w:pPr>
            <w:r>
              <w:rPr>
                <w:rFonts w:ascii="宋体" w:hAnsi="宋体" w:eastAsia="Arial" w:cs="Times New Roman"/>
                <w:bCs/>
                <w:kern w:val="0"/>
                <w:sz w:val="22"/>
                <w:szCs w:val="24"/>
                <w:lang w:eastAsia="en-US"/>
              </w:rPr>
              <w:t>…</w:t>
            </w:r>
          </w:p>
        </w:tc>
        <w:tc>
          <w:tcPr>
            <w:tcW w:w="2213" w:type="dxa"/>
            <w:tcBorders>
              <w:top w:val="single" w:color="auto" w:sz="8" w:space="0"/>
              <w:left w:val="single" w:color="auto" w:sz="8" w:space="0"/>
              <w:bottom w:val="single" w:color="auto" w:sz="8" w:space="0"/>
              <w:right w:val="single" w:color="auto" w:sz="8" w:space="0"/>
            </w:tcBorders>
          </w:tcPr>
          <w:p w14:paraId="36F041C8">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50CDDB5">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6DF8C43C">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3AE39602">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09133C5F">
            <w:pPr>
              <w:widowControl/>
              <w:snapToGrid w:val="0"/>
              <w:spacing w:after="200" w:line="360" w:lineRule="auto"/>
              <w:jc w:val="left"/>
              <w:rPr>
                <w:rFonts w:ascii="宋体" w:hAnsi="宋体" w:eastAsia="Arial" w:cs="Times New Roman"/>
                <w:kern w:val="0"/>
                <w:sz w:val="22"/>
                <w:szCs w:val="24"/>
                <w:lang w:eastAsia="en-US"/>
              </w:rPr>
            </w:pPr>
          </w:p>
        </w:tc>
      </w:tr>
      <w:tr w14:paraId="28009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1DABC08">
            <w:pPr>
              <w:widowControl/>
              <w:snapToGrid w:val="0"/>
              <w:spacing w:after="200" w:line="360" w:lineRule="auto"/>
              <w:jc w:val="center"/>
              <w:rPr>
                <w:rFonts w:ascii="宋体" w:hAnsi="宋体" w:eastAsia="Arial" w:cs="Times New Roman"/>
                <w:bCs/>
                <w:kern w:val="0"/>
                <w:sz w:val="22"/>
                <w:szCs w:val="24"/>
                <w:lang w:eastAsia="en-US"/>
              </w:rPr>
            </w:pPr>
          </w:p>
        </w:tc>
        <w:tc>
          <w:tcPr>
            <w:tcW w:w="2213" w:type="dxa"/>
            <w:tcBorders>
              <w:top w:val="single" w:color="auto" w:sz="8" w:space="0"/>
              <w:left w:val="single" w:color="auto" w:sz="8" w:space="0"/>
              <w:bottom w:val="single" w:color="auto" w:sz="8" w:space="0"/>
              <w:right w:val="single" w:color="auto" w:sz="8" w:space="0"/>
            </w:tcBorders>
          </w:tcPr>
          <w:p w14:paraId="43551FE2">
            <w:pPr>
              <w:widowControl/>
              <w:snapToGrid w:val="0"/>
              <w:spacing w:after="200" w:line="360" w:lineRule="auto"/>
              <w:jc w:val="left"/>
              <w:rPr>
                <w:rFonts w:ascii="宋体" w:hAnsi="宋体" w:eastAsia="Arial" w:cs="仿宋_GB2312"/>
                <w:kern w:val="0"/>
                <w:sz w:val="22"/>
                <w:szCs w:val="24"/>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D79E6DA">
            <w:pPr>
              <w:widowControl/>
              <w:snapToGrid w:val="0"/>
              <w:spacing w:after="200" w:line="360" w:lineRule="auto"/>
              <w:jc w:val="left"/>
              <w:rPr>
                <w:rFonts w:ascii="宋体" w:hAnsi="宋体" w:eastAsia="Arial" w:cs="Times New Roman"/>
                <w:kern w:val="0"/>
                <w:sz w:val="22"/>
                <w:szCs w:val="24"/>
                <w:lang w:eastAsia="en-US"/>
              </w:rPr>
            </w:pPr>
          </w:p>
        </w:tc>
        <w:tc>
          <w:tcPr>
            <w:tcW w:w="1842" w:type="dxa"/>
            <w:tcBorders>
              <w:top w:val="single" w:color="auto" w:sz="8" w:space="0"/>
              <w:left w:val="single" w:color="auto" w:sz="8" w:space="0"/>
              <w:bottom w:val="single" w:color="auto" w:sz="8" w:space="0"/>
              <w:right w:val="single" w:color="auto" w:sz="8" w:space="0"/>
            </w:tcBorders>
          </w:tcPr>
          <w:p w14:paraId="427CBC3D">
            <w:pPr>
              <w:widowControl/>
              <w:snapToGrid w:val="0"/>
              <w:spacing w:after="200" w:line="360" w:lineRule="auto"/>
              <w:jc w:val="left"/>
              <w:rPr>
                <w:rFonts w:ascii="宋体" w:hAnsi="宋体" w:eastAsia="Arial" w:cs="Times New Roman"/>
                <w:kern w:val="0"/>
                <w:sz w:val="22"/>
                <w:szCs w:val="24"/>
                <w:lang w:eastAsia="en-US"/>
              </w:rPr>
            </w:pPr>
          </w:p>
        </w:tc>
        <w:tc>
          <w:tcPr>
            <w:tcW w:w="1578" w:type="dxa"/>
            <w:tcBorders>
              <w:top w:val="single" w:color="auto" w:sz="8" w:space="0"/>
              <w:left w:val="single" w:color="auto" w:sz="8" w:space="0"/>
              <w:bottom w:val="single" w:color="auto" w:sz="8" w:space="0"/>
              <w:right w:val="single" w:color="auto" w:sz="8" w:space="0"/>
            </w:tcBorders>
          </w:tcPr>
          <w:p w14:paraId="32D0F6A7">
            <w:pPr>
              <w:widowControl/>
              <w:snapToGrid w:val="0"/>
              <w:spacing w:after="200" w:line="360" w:lineRule="auto"/>
              <w:jc w:val="left"/>
              <w:rPr>
                <w:rFonts w:ascii="宋体" w:hAnsi="宋体" w:eastAsia="Arial" w:cs="Times New Roman"/>
                <w:kern w:val="0"/>
                <w:sz w:val="22"/>
                <w:szCs w:val="24"/>
                <w:lang w:eastAsia="en-US"/>
              </w:rPr>
            </w:pPr>
          </w:p>
        </w:tc>
        <w:tc>
          <w:tcPr>
            <w:tcW w:w="1000" w:type="dxa"/>
            <w:tcBorders>
              <w:top w:val="single" w:color="auto" w:sz="8" w:space="0"/>
              <w:left w:val="single" w:color="auto" w:sz="8" w:space="0"/>
              <w:bottom w:val="single" w:color="auto" w:sz="8" w:space="0"/>
              <w:right w:val="single" w:color="auto" w:sz="8" w:space="0"/>
            </w:tcBorders>
          </w:tcPr>
          <w:p w14:paraId="6F48E04B">
            <w:pPr>
              <w:widowControl/>
              <w:snapToGrid w:val="0"/>
              <w:spacing w:after="200" w:line="360" w:lineRule="auto"/>
              <w:jc w:val="left"/>
              <w:rPr>
                <w:rFonts w:ascii="宋体" w:hAnsi="宋体" w:eastAsia="Arial" w:cs="Times New Roman"/>
                <w:kern w:val="0"/>
                <w:sz w:val="22"/>
                <w:szCs w:val="24"/>
                <w:lang w:eastAsia="en-US"/>
              </w:rPr>
            </w:pPr>
          </w:p>
        </w:tc>
      </w:tr>
    </w:tbl>
    <w:p w14:paraId="03800576">
      <w:pPr>
        <w:widowControl/>
        <w:snapToGrid w:val="0"/>
        <w:spacing w:after="200" w:line="360" w:lineRule="auto"/>
        <w:ind w:firstLine="440" w:firstLineChars="200"/>
        <w:jc w:val="left"/>
        <w:rPr>
          <w:rFonts w:ascii="宋体" w:hAnsi="宋体" w:eastAsia="Arial" w:cs="Times New Roman"/>
          <w:b/>
          <w:kern w:val="0"/>
          <w:sz w:val="22"/>
          <w:szCs w:val="24"/>
          <w:lang w:eastAsia="en-US"/>
        </w:rPr>
      </w:pPr>
    </w:p>
    <w:p w14:paraId="17065B04">
      <w:pPr>
        <w:widowControl/>
        <w:autoSpaceDE w:val="0"/>
        <w:autoSpaceDN w:val="0"/>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zh-CN"/>
        </w:rPr>
        <w:t>注：</w:t>
      </w:r>
      <w:r>
        <w:rPr>
          <w:rFonts w:hint="eastAsia" w:ascii="宋体" w:hAnsi="宋体" w:eastAsia="宋体" w:cs="宋体"/>
          <w:kern w:val="0"/>
          <w:sz w:val="24"/>
          <w:szCs w:val="24"/>
        </w:rPr>
        <w:t>1.供应商应在本表中把采购文件商务要求与实际响应商务要求逐项对应列出，并在“偏离说明”项下填写以下内容：优于的，填写“正偏离”；符合的，填写“无偏离”；低于的，填写“负偏离”。</w:t>
      </w:r>
    </w:p>
    <w:p w14:paraId="3951B4DC">
      <w:pPr>
        <w:overflowPunct w:val="0"/>
        <w:spacing w:after="200" w:line="360" w:lineRule="auto"/>
        <w:rPr>
          <w:rFonts w:hint="eastAsia" w:ascii="宋体" w:hAnsi="宋体" w:eastAsia="宋体" w:cs="宋体"/>
          <w:sz w:val="24"/>
          <w:szCs w:val="24"/>
        </w:rPr>
      </w:pPr>
      <w:r>
        <w:rPr>
          <w:rFonts w:hint="eastAsia" w:ascii="宋体" w:hAnsi="宋体" w:eastAsia="宋体" w:cs="宋体"/>
          <w:sz w:val="24"/>
          <w:szCs w:val="24"/>
        </w:rPr>
        <w:t>2.若事项较多，响应人可根据响应内容的实际情况另纸说明。</w:t>
      </w:r>
    </w:p>
    <w:p w14:paraId="088946AC">
      <w:pPr>
        <w:widowControl/>
        <w:adjustRightInd w:val="0"/>
        <w:snapToGrid w:val="0"/>
        <w:spacing w:after="200" w:line="360" w:lineRule="auto"/>
        <w:jc w:val="left"/>
        <w:rPr>
          <w:rFonts w:hint="eastAsia" w:ascii="宋体" w:hAnsi="宋体" w:eastAsia="宋体" w:cs="宋体"/>
          <w:kern w:val="0"/>
          <w:sz w:val="24"/>
          <w:szCs w:val="24"/>
        </w:rPr>
      </w:pPr>
    </w:p>
    <w:p w14:paraId="5ACB5037">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响应单位：（单位公章）</w:t>
      </w:r>
    </w:p>
    <w:p w14:paraId="05619338">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法定代表人或代理人（签字或盖章）</w:t>
      </w:r>
      <w:r>
        <w:rPr>
          <w:rFonts w:hint="eastAsia" w:ascii="宋体" w:hAnsi="宋体" w:eastAsia="宋体" w:cs="宋体"/>
          <w:bCs/>
          <w:kern w:val="0"/>
          <w:sz w:val="24"/>
          <w:szCs w:val="24"/>
        </w:rPr>
        <w:t>：</w:t>
      </w:r>
    </w:p>
    <w:p w14:paraId="75C74638">
      <w:pPr>
        <w:widowControl/>
        <w:adjustRightInd w:val="0"/>
        <w:snapToGrid w:val="0"/>
        <w:spacing w:after="200" w:line="360" w:lineRule="auto"/>
        <w:jc w:val="left"/>
        <w:rPr>
          <w:rFonts w:hint="eastAsia" w:ascii="宋体" w:hAnsi="宋体" w:eastAsia="宋体" w:cs="宋体"/>
          <w:kern w:val="0"/>
          <w:sz w:val="24"/>
          <w:szCs w:val="24"/>
        </w:rPr>
      </w:pPr>
      <w:r>
        <w:rPr>
          <w:rFonts w:hint="eastAsia" w:ascii="宋体" w:hAnsi="宋体" w:eastAsia="宋体" w:cs="宋体"/>
          <w:bCs/>
          <w:kern w:val="0"/>
          <w:sz w:val="24"/>
          <w:szCs w:val="24"/>
        </w:rPr>
        <w:t>响应日期:   年  月   日</w:t>
      </w:r>
    </w:p>
    <w:p w14:paraId="14FE4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10、项目技术方案及服务方案</w:t>
      </w:r>
    </w:p>
    <w:p w14:paraId="569755C0">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19C5E1F0">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rPr>
      </w:pPr>
      <w:r>
        <w:rPr>
          <w:rFonts w:ascii="宋体" w:hAnsi="宋体" w:eastAsia="宋体" w:cs="宋体"/>
          <w:kern w:val="0"/>
          <w:sz w:val="24"/>
        </w:rPr>
        <w:t>响应人根据项目需求编写针对本项目的技术方案及服务方案</w:t>
      </w:r>
    </w:p>
    <w:p w14:paraId="41F1E72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9C47CE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72B6EE1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3DCED59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7BC4178">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11、项目实施方案及进度方案</w:t>
      </w:r>
    </w:p>
    <w:p w14:paraId="7CA9F702">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41DDAC64">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rPr>
      </w:pPr>
      <w:r>
        <w:rPr>
          <w:rFonts w:ascii="宋体" w:hAnsi="宋体" w:eastAsia="宋体" w:cs="宋体"/>
          <w:kern w:val="0"/>
          <w:sz w:val="24"/>
        </w:rPr>
        <w:t>响应人根据项目需求编写针对本项目的实施方案及进度方案</w:t>
      </w:r>
    </w:p>
    <w:p w14:paraId="505C91C6">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73CF7371">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1337998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313B365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03A6BCC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49C829C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12、项目质量保证措施及承诺</w:t>
      </w:r>
    </w:p>
    <w:p w14:paraId="1CF9AA1C">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kern w:val="0"/>
          <w:sz w:val="24"/>
        </w:rPr>
        <w:t> </w:t>
      </w:r>
    </w:p>
    <w:p w14:paraId="07F0468D">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rPr>
      </w:pPr>
      <w:r>
        <w:rPr>
          <w:rFonts w:ascii="宋体" w:hAnsi="宋体" w:eastAsia="宋体" w:cs="宋体"/>
          <w:kern w:val="0"/>
          <w:sz w:val="24"/>
        </w:rPr>
        <w:t>响应人根据项目需求编写针对本项目的质量保证措施及承诺</w:t>
      </w:r>
    </w:p>
    <w:p w14:paraId="58D2E8D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6D745436">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rPr>
      </w:pPr>
      <w:r>
        <w:rPr>
          <w:rFonts w:ascii="宋体" w:hAnsi="宋体" w:eastAsia="宋体" w:cs="宋体"/>
          <w:b/>
          <w:kern w:val="0"/>
          <w:sz w:val="32"/>
        </w:rPr>
        <w:t> </w:t>
      </w:r>
    </w:p>
    <w:p w14:paraId="694679B0">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rPr>
      </w:pPr>
      <w:r>
        <w:rPr>
          <w:rFonts w:ascii="宋体" w:hAnsi="宋体" w:eastAsia="宋体" w:cs="宋体"/>
          <w:b/>
          <w:kern w:val="0"/>
          <w:sz w:val="32"/>
        </w:rPr>
        <w:t> </w:t>
      </w:r>
    </w:p>
    <w:p w14:paraId="739EEF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13、项目售后服务方案</w:t>
      </w:r>
    </w:p>
    <w:p w14:paraId="00A9AB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 </w:t>
      </w:r>
    </w:p>
    <w:p w14:paraId="250813C7">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cs="Times New Roman"/>
          <w:kern w:val="0"/>
          <w:sz w:val="22"/>
        </w:rPr>
      </w:pPr>
      <w:r>
        <w:rPr>
          <w:rFonts w:ascii="宋体" w:hAnsi="宋体" w:eastAsia="宋体" w:cs="宋体"/>
          <w:kern w:val="0"/>
          <w:sz w:val="24"/>
        </w:rPr>
        <w:t>响应人根据项目需求编写针对本项目的售后服务方案</w:t>
      </w:r>
    </w:p>
    <w:p w14:paraId="219EB1D2">
      <w:pPr>
        <w:widowControl/>
        <w:spacing w:after="200" w:line="276" w:lineRule="auto"/>
        <w:jc w:val="left"/>
        <w:rPr>
          <w:rFonts w:ascii="宋体" w:hAnsi="宋体" w:eastAsia="Arial" w:cs="Times New Roman"/>
          <w:b/>
          <w:kern w:val="0"/>
          <w:sz w:val="28"/>
          <w:szCs w:val="32"/>
        </w:rPr>
      </w:pPr>
      <w:r>
        <w:rPr>
          <w:rFonts w:ascii="宋体" w:hAnsi="宋体" w:eastAsia="Arial" w:cs="Times New Roman"/>
          <w:b/>
          <w:kern w:val="0"/>
          <w:sz w:val="28"/>
          <w:szCs w:val="32"/>
        </w:rPr>
        <w:br w:type="page"/>
      </w:r>
    </w:p>
    <w:p w14:paraId="7C024B0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14、企业类似业绩一览表</w:t>
      </w:r>
      <w:r>
        <w:rPr>
          <w:rFonts w:hint="eastAsia" w:ascii="宋体" w:hAnsi="宋体" w:eastAsia="宋体" w:cs="宋体"/>
          <w:b/>
          <w:kern w:val="0"/>
          <w:sz w:val="32"/>
        </w:rPr>
        <w:t>（如有）</w:t>
      </w:r>
    </w:p>
    <w:p w14:paraId="3371C8C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28"/>
        </w:rPr>
        <w:t> </w:t>
      </w:r>
    </w:p>
    <w:p w14:paraId="5998BBC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rPr>
      </w:pPr>
      <w:r>
        <w:rPr>
          <w:rFonts w:ascii="宋体" w:hAnsi="宋体" w:eastAsia="宋体" w:cs="宋体"/>
          <w:b/>
          <w:kern w:val="0"/>
          <w:sz w:val="28"/>
        </w:rPr>
        <w:t>企业类似业绩一览表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51CDB6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E01D6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7C896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68F12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8ACA17">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sz w:val="24"/>
                <w:lang w:eastAsia="en-US"/>
              </w:rPr>
              <w:t>合同金额</w:t>
            </w:r>
          </w:p>
          <w:p w14:paraId="2CC48E4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sz w:val="24"/>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FBB1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E7EDB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备注</w:t>
            </w:r>
          </w:p>
        </w:tc>
      </w:tr>
      <w:tr w14:paraId="2AD2A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C08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2C9BD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907D8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42194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2D4B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EAE82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02329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54C8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BEF5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2B71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C2FA9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529A6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71F9D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8489C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EA0A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DAD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D3B42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BCB5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86AD5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2D62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C12B4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81C3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D10D0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58D40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DA1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932B7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055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0D886A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356A0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E45BA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16EF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7368B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9795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81A2D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653987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34CA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5D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BEB33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C8D86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A3E60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07838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4D9E1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EC8AC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05A0A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9B355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E059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F581F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6D63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1F2367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C341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84A1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191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1418C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745A6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B41E5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r w14:paraId="55FF12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E217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17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917B6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6076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98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D9C7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lang w:eastAsia="en-US"/>
              </w:rPr>
            </w:pPr>
            <w:r>
              <w:rPr>
                <w:rFonts w:ascii="宋体" w:hAnsi="宋体" w:eastAsia="宋体" w:cs="宋体"/>
                <w:kern w:val="0"/>
                <w:sz w:val="24"/>
                <w:lang w:eastAsia="en-US"/>
              </w:rPr>
              <w:t> </w:t>
            </w:r>
          </w:p>
        </w:tc>
      </w:tr>
    </w:tbl>
    <w:p w14:paraId="745D4EA8">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cs="Times New Roman"/>
          <w:kern w:val="0"/>
          <w:sz w:val="22"/>
        </w:rPr>
      </w:pPr>
      <w:r>
        <w:rPr>
          <w:rFonts w:ascii="宋体" w:hAnsi="宋体" w:eastAsia="宋体" w:cs="宋体"/>
          <w:kern w:val="0"/>
          <w:sz w:val="24"/>
        </w:rPr>
        <w:t>附：按照</w:t>
      </w:r>
      <w:r>
        <w:rPr>
          <w:rFonts w:hint="eastAsia" w:ascii="宋体" w:hAnsi="宋体" w:eastAsia="宋体" w:cs="宋体"/>
          <w:kern w:val="0"/>
          <w:sz w:val="24"/>
        </w:rPr>
        <w:t>采购文件</w:t>
      </w:r>
      <w:r>
        <w:rPr>
          <w:rFonts w:ascii="宋体" w:hAnsi="宋体" w:eastAsia="宋体" w:cs="宋体"/>
          <w:kern w:val="0"/>
          <w:sz w:val="24"/>
        </w:rPr>
        <w:t>要求及评分标准提供相应证明材料</w:t>
      </w:r>
    </w:p>
    <w:p w14:paraId="5F2D4523">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 xml:space="preserve">响应单位（单位盖章）： </w:t>
      </w:r>
    </w:p>
    <w:p w14:paraId="2607B4E4">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法定代表人或代理人（签字或盖章）：</w:t>
      </w:r>
    </w:p>
    <w:p w14:paraId="697FD19A">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rPr>
      </w:pPr>
      <w:r>
        <w:rPr>
          <w:rFonts w:ascii="宋体" w:hAnsi="宋体" w:eastAsia="宋体" w:cs="宋体"/>
          <w:kern w:val="0"/>
          <w:sz w:val="24"/>
        </w:rPr>
        <w:t>日期：年月日</w:t>
      </w:r>
    </w:p>
    <w:p w14:paraId="20FB633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Arial" w:hAnsi="Arial" w:eastAsia="Arial" w:cs="Times New Roman"/>
          <w:kern w:val="0"/>
          <w:sz w:val="22"/>
        </w:rPr>
        <w:br w:type="page" w:clear="all"/>
      </w:r>
    </w:p>
    <w:p w14:paraId="18E91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rPr>
      </w:pPr>
      <w:r>
        <w:rPr>
          <w:rFonts w:ascii="宋体" w:hAnsi="宋体" w:eastAsia="宋体" w:cs="宋体"/>
          <w:b/>
          <w:kern w:val="0"/>
          <w:sz w:val="32"/>
        </w:rPr>
        <w:t>15、拟投入本项目的专业技术（服务）人员情况一览表</w:t>
      </w:r>
    </w:p>
    <w:p w14:paraId="04B79D9F">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kern w:val="0"/>
          <w:sz w:val="22"/>
        </w:rPr>
      </w:pPr>
      <w:r>
        <w:rPr>
          <w:rFonts w:ascii="宋体" w:hAnsi="宋体" w:eastAsia="宋体" w:cs="宋体"/>
          <w:b/>
          <w:kern w:val="0"/>
          <w:sz w:val="28"/>
        </w:rPr>
        <w:t>拟投入本项目的专业技术（服务）人员情况一览表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77D6AB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A806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9FB41A">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10AC8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728E9">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2710F7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64A42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50326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b/>
                <w:kern w:val="0"/>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4D7A8C">
            <w:pPr>
              <w:widowControl/>
              <w:pBdr>
                <w:top w:val="none" w:color="000000" w:sz="0" w:space="0"/>
                <w:left w:val="none" w:color="000000" w:sz="0" w:space="0"/>
                <w:bottom w:val="none" w:color="000000" w:sz="0" w:space="0"/>
                <w:right w:val="none" w:color="000000" w:sz="0" w:space="0"/>
              </w:pBdr>
              <w:ind w:firstLine="211"/>
              <w:rPr>
                <w:rFonts w:ascii="Arial" w:hAnsi="Arial" w:eastAsia="Arial" w:cs="Times New Roman"/>
                <w:kern w:val="0"/>
                <w:sz w:val="22"/>
                <w:lang w:eastAsia="en-US"/>
              </w:rPr>
            </w:pPr>
            <w:r>
              <w:rPr>
                <w:rFonts w:ascii="宋体" w:hAnsi="宋体" w:eastAsia="宋体" w:cs="宋体"/>
                <w:b/>
                <w:kern w:val="0"/>
                <w:lang w:eastAsia="en-US"/>
              </w:rPr>
              <w:t>备注</w:t>
            </w:r>
          </w:p>
        </w:tc>
      </w:tr>
      <w:tr w14:paraId="168D0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BEC255">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2A14D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3B66E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611B7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1D9A7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53CB6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A02E1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22D1F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57D225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8039D3">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B95E10">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2F7F3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B4859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3C0F9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567C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73112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F33920">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2F47A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D1B11F">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lang w:eastAsia="en-US"/>
              </w:rPr>
            </w:pPr>
            <w:r>
              <w:rPr>
                <w:rFonts w:ascii="宋体" w:hAnsi="宋体" w:eastAsia="宋体" w:cs="宋体"/>
                <w:kern w:val="0"/>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6A9F9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151F3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E7D17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17E08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609751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DD8B1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E9B7C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lang w:eastAsia="en-US"/>
              </w:rPr>
            </w:pPr>
            <w:r>
              <w:rPr>
                <w:rFonts w:ascii="宋体" w:hAnsi="宋体" w:eastAsia="宋体" w:cs="宋体"/>
                <w:kern w:val="0"/>
                <w:lang w:eastAsia="en-US"/>
              </w:rPr>
              <w:t> </w:t>
            </w:r>
          </w:p>
        </w:tc>
      </w:tr>
      <w:tr w14:paraId="1313AB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B4A79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9C79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2F234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A98C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C7F51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AD592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CCD83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B15F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756A9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BF7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5AB3B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BEFC6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314F0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795BF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56D660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1AA88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109DA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6A149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BCD06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444B2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1DA73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F97DD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8084C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A7CCC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267D0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F24CC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21B809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6EE84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31D81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6FC4D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F042D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F566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7E1E5D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B589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6FF1E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7C1BA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287E0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F0577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510031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F1630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74FB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291BF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EEF86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4108D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r w14:paraId="50B07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41FA6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987B2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BBE11E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E41AE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1920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1DD1C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B502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BF6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lang w:eastAsia="en-US"/>
              </w:rPr>
            </w:pPr>
            <w:r>
              <w:rPr>
                <w:rFonts w:ascii="宋体" w:hAnsi="宋体" w:eastAsia="宋体" w:cs="宋体"/>
                <w:kern w:val="0"/>
                <w:lang w:eastAsia="en-US"/>
              </w:rPr>
              <w:t> </w:t>
            </w:r>
          </w:p>
        </w:tc>
      </w:tr>
    </w:tbl>
    <w:p w14:paraId="494FADDF">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cs="Times New Roman"/>
          <w:kern w:val="0"/>
          <w:sz w:val="22"/>
        </w:rPr>
      </w:pPr>
      <w:r>
        <w:rPr>
          <w:rFonts w:ascii="宋体" w:hAnsi="宋体" w:eastAsia="宋体" w:cs="宋体"/>
          <w:kern w:val="0"/>
          <w:sz w:val="24"/>
        </w:rPr>
        <w:t>附：1、按照</w:t>
      </w:r>
      <w:r>
        <w:rPr>
          <w:rFonts w:hint="eastAsia" w:ascii="宋体" w:hAnsi="宋体" w:eastAsia="宋体" w:cs="宋体"/>
          <w:kern w:val="0"/>
          <w:sz w:val="24"/>
        </w:rPr>
        <w:t>采购文件</w:t>
      </w:r>
      <w:r>
        <w:rPr>
          <w:rFonts w:ascii="宋体" w:hAnsi="宋体" w:eastAsia="宋体" w:cs="宋体"/>
          <w:kern w:val="0"/>
          <w:sz w:val="24"/>
        </w:rPr>
        <w:t>要求提供相应资质证明材料。</w:t>
      </w:r>
    </w:p>
    <w:p w14:paraId="2AF102AC">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cs="Times New Roman"/>
          <w:kern w:val="0"/>
          <w:sz w:val="22"/>
        </w:rPr>
      </w:pPr>
      <w:r>
        <w:rPr>
          <w:rFonts w:ascii="宋体" w:hAnsi="宋体" w:eastAsia="宋体" w:cs="宋体"/>
          <w:kern w:val="0"/>
          <w:sz w:val="24"/>
        </w:rPr>
        <w:t> </w:t>
      </w:r>
    </w:p>
    <w:p w14:paraId="52D30A5B">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8"/>
        </w:rPr>
        <w:t> </w:t>
      </w:r>
    </w:p>
    <w:p w14:paraId="64415AF1">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8"/>
        </w:rPr>
        <w:t> </w:t>
      </w:r>
    </w:p>
    <w:p w14:paraId="5236B3F6">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 xml:space="preserve">响应单位（单位盖章）： </w:t>
      </w:r>
    </w:p>
    <w:p w14:paraId="3D68F615">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rPr>
      </w:pPr>
      <w:r>
        <w:rPr>
          <w:rFonts w:ascii="宋体" w:hAnsi="宋体" w:eastAsia="宋体" w:cs="宋体"/>
          <w:kern w:val="0"/>
          <w:sz w:val="24"/>
        </w:rPr>
        <w:t>法定代表人或代理人（签字或盖章）</w:t>
      </w:r>
    </w:p>
    <w:p w14:paraId="7A5F953D">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rPr>
      </w:pPr>
      <w:r>
        <w:rPr>
          <w:rFonts w:ascii="宋体" w:hAnsi="宋体" w:eastAsia="宋体" w:cs="宋体"/>
          <w:kern w:val="0"/>
          <w:sz w:val="24"/>
        </w:rPr>
        <w:t>日期：年月日</w:t>
      </w:r>
    </w:p>
    <w:p w14:paraId="594A4849">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09B09E34">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78594BC7">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2E21318F">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rPr>
      </w:pPr>
    </w:p>
    <w:p w14:paraId="674E1442">
      <w:pPr>
        <w:spacing w:line="360" w:lineRule="auto"/>
        <w:rPr>
          <w:rFonts w:hint="eastAsia" w:ascii="宋体" w:hAnsi="宋体" w:eastAsia="宋体" w:cs="宋体"/>
          <w:b/>
          <w:kern w:val="0"/>
          <w:sz w:val="24"/>
          <w:szCs w:val="24"/>
        </w:rPr>
      </w:pPr>
    </w:p>
    <w:p w14:paraId="2FF7C552">
      <w:pPr>
        <w:spacing w:line="360" w:lineRule="auto"/>
        <w:rPr>
          <w:rFonts w:hint="eastAsia" w:ascii="宋体" w:hAnsi="宋体" w:eastAsia="宋体" w:cs="宋体"/>
          <w:b/>
          <w:sz w:val="24"/>
          <w:szCs w:val="24"/>
        </w:rPr>
      </w:pPr>
      <w:r>
        <w:rPr>
          <w:rFonts w:hint="eastAsia" w:ascii="宋体" w:hAnsi="宋体" w:eastAsia="宋体" w:cs="宋体"/>
          <w:b/>
          <w:kern w:val="0"/>
          <w:sz w:val="24"/>
          <w:szCs w:val="24"/>
        </w:rPr>
        <w:t>16、</w:t>
      </w:r>
      <w:r>
        <w:rPr>
          <w:rFonts w:hint="eastAsia" w:ascii="宋体" w:hAnsi="宋体" w:eastAsia="宋体" w:cs="宋体"/>
          <w:b/>
          <w:kern w:val="0"/>
          <w:sz w:val="32"/>
        </w:rPr>
        <w:t xml:space="preserve">中小企业声明函 </w:t>
      </w:r>
      <w:r>
        <w:rPr>
          <w:rFonts w:hint="eastAsia" w:ascii="宋体" w:hAnsi="宋体" w:eastAsia="宋体" w:cs="宋体"/>
          <w:b/>
          <w:sz w:val="24"/>
          <w:szCs w:val="24"/>
        </w:rPr>
        <w:t xml:space="preserve">                  </w:t>
      </w:r>
    </w:p>
    <w:p w14:paraId="1A0F0147">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p>
    <w:p w14:paraId="49AE2F0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rPr>
      </w:pPr>
      <w:bookmarkStart w:id="9" w:name="OLE_LINK4"/>
      <w:r>
        <w:rPr>
          <w:rFonts w:hint="eastAsia" w:ascii="宋体" w:hAnsi="宋体" w:eastAsia="宋体" w:cs="宋体"/>
          <w:sz w:val="24"/>
          <w:szCs w:val="24"/>
        </w:rPr>
        <w:t>中小企业声明函（服务）</w:t>
      </w:r>
    </w:p>
    <w:p w14:paraId="60E9FCA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w:t>
      </w:r>
      <w:r>
        <w:rPr>
          <w:rFonts w:hint="eastAsia" w:ascii="宋体" w:hAnsi="宋体" w:eastAsia="宋体" w:cs="宋体"/>
          <w:i/>
          <w:sz w:val="24"/>
          <w:szCs w:val="24"/>
          <w:u w:val="single"/>
        </w:rPr>
        <w:t>单位名称）</w:t>
      </w:r>
      <w:r>
        <w:rPr>
          <w:rFonts w:hint="eastAsia" w:ascii="宋体" w:hAnsi="宋体" w:eastAsia="宋体" w:cs="宋体"/>
          <w:sz w:val="24"/>
          <w:szCs w:val="24"/>
        </w:rPr>
        <w:t>的</w:t>
      </w:r>
      <w:r>
        <w:rPr>
          <w:rFonts w:hint="eastAsia" w:ascii="宋体" w:hAnsi="宋体" w:eastAsia="宋体" w:cs="宋体"/>
          <w:i/>
          <w:sz w:val="24"/>
          <w:szCs w:val="24"/>
          <w:u w:val="single"/>
        </w:rPr>
        <w:t>（项目名称）</w:t>
      </w:r>
      <w:r>
        <w:rPr>
          <w:rFonts w:hint="eastAsia" w:ascii="宋体" w:hAnsi="宋体" w:eastAsia="宋体" w:cs="宋体"/>
          <w:sz w:val="24"/>
          <w:szCs w:val="24"/>
        </w:rPr>
        <w:t>采购活动，服务全部由符合政策要求的中小企业承接。相关企业的具体情况如下：</w:t>
      </w:r>
    </w:p>
    <w:p w14:paraId="49497A6A">
      <w:pPr>
        <w:numPr>
          <w:ilvl w:val="0"/>
          <w:numId w:val="17"/>
        </w:num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i/>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行业</w:t>
      </w:r>
      <w:r>
        <w:rPr>
          <w:rFonts w:hint="eastAsia" w:ascii="宋体" w:hAnsi="宋体" w:eastAsia="宋体" w:cs="宋体"/>
          <w:sz w:val="24"/>
          <w:szCs w:val="24"/>
        </w:rPr>
        <w:t>；承接企业为</w:t>
      </w:r>
      <w:r>
        <w:rPr>
          <w:rFonts w:hint="eastAsia" w:ascii="宋体" w:hAnsi="宋体" w:eastAsia="宋体" w:cs="宋体"/>
          <w:i/>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9"/>
          <w:rFonts w:hint="eastAsia" w:ascii="宋体" w:hAnsi="宋体" w:eastAsia="宋体" w:cs="宋体"/>
          <w:color w:val="auto"/>
          <w:sz w:val="24"/>
          <w:szCs w:val="24"/>
          <w:u w:val="none"/>
        </w:rPr>
        <w:t>1</w:t>
      </w:r>
      <w:r>
        <w:rPr>
          <w:rStyle w:val="29"/>
          <w:rFonts w:hint="eastAsia" w:ascii="宋体" w:hAnsi="宋体" w:eastAsia="宋体" w:cs="宋体"/>
          <w:color w:val="auto"/>
          <w:sz w:val="24"/>
          <w:szCs w:val="24"/>
          <w:u w:val="none"/>
        </w:rPr>
        <w:fldChar w:fldCharType="end"/>
      </w:r>
      <w:r>
        <w:rPr>
          <w:rFonts w:hint="eastAsia" w:ascii="宋体" w:hAnsi="宋体" w:eastAsia="宋体" w:cs="宋体"/>
          <w:sz w:val="24"/>
          <w:szCs w:val="24"/>
        </w:rPr>
        <w:t>，属于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3869E3CF">
      <w:pPr>
        <w:numPr>
          <w:ilvl w:val="0"/>
          <w:numId w:val="0"/>
        </w:num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i/>
          <w:sz w:val="24"/>
          <w:szCs w:val="24"/>
        </w:rPr>
        <w:t>（中型企业、小型企业、微型企业，三者选一填写）</w:t>
      </w:r>
      <w:r>
        <w:rPr>
          <w:rFonts w:hint="eastAsia" w:ascii="宋体" w:hAnsi="宋体" w:eastAsia="宋体" w:cs="宋体"/>
          <w:sz w:val="24"/>
          <w:szCs w:val="24"/>
        </w:rPr>
        <w:t>；</w:t>
      </w:r>
    </w:p>
    <w:p w14:paraId="69C350E8">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w:t>
      </w:r>
    </w:p>
    <w:p w14:paraId="18DCC810">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C22B1B7">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78B455EB">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eastAsia="宋体" w:cs="宋体"/>
          <w:sz w:val="24"/>
          <w:szCs w:val="24"/>
        </w:rPr>
      </w:pPr>
      <w:r>
        <w:rPr>
          <w:rFonts w:hint="eastAsia" w:ascii="宋体" w:hAnsi="宋体" w:eastAsia="宋体" w:cs="宋体"/>
          <w:sz w:val="24"/>
          <w:szCs w:val="24"/>
        </w:rPr>
        <w:t>企业名称（盖章）：</w:t>
      </w:r>
    </w:p>
    <w:p w14:paraId="660ACE47">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eastAsia="宋体" w:cs="宋体"/>
          <w:sz w:val="24"/>
          <w:szCs w:val="24"/>
        </w:rPr>
      </w:pPr>
      <w:r>
        <w:rPr>
          <w:rFonts w:hint="eastAsia" w:ascii="宋体" w:hAnsi="宋体" w:eastAsia="宋体" w:cs="宋体"/>
          <w:sz w:val="24"/>
          <w:szCs w:val="24"/>
        </w:rPr>
        <w:t>日期：</w:t>
      </w:r>
    </w:p>
    <w:p w14:paraId="553618D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fldChar w:fldCharType="begin"/>
      </w:r>
      <w: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29"/>
          <w:rFonts w:hint="eastAsia" w:ascii="宋体" w:hAnsi="宋体" w:eastAsia="宋体" w:cs="宋体"/>
          <w:color w:val="auto"/>
          <w:sz w:val="24"/>
          <w:szCs w:val="24"/>
          <w:u w:val="none"/>
        </w:rPr>
        <w:t>1</w:t>
      </w:r>
      <w:r>
        <w:rPr>
          <w:rStyle w:val="29"/>
          <w:rFonts w:hint="eastAsia" w:ascii="宋体" w:hAnsi="宋体" w:eastAsia="宋体" w:cs="宋体"/>
          <w:color w:val="auto"/>
          <w:sz w:val="24"/>
          <w:szCs w:val="24"/>
          <w:u w:val="none"/>
        </w:rPr>
        <w:fldChar w:fldCharType="end"/>
      </w:r>
      <w:r>
        <w:rPr>
          <w:rFonts w:hint="eastAsia" w:ascii="宋体" w:hAnsi="宋体" w:eastAsia="宋体" w:cs="宋体"/>
          <w:sz w:val="24"/>
          <w:szCs w:val="24"/>
        </w:rPr>
        <w:t>从业人员、营业收入、资产总额填报上一年度数据，无上一年度数据的新成立企业可不填报，但须提供情况说明。</w:t>
      </w:r>
    </w:p>
    <w:p w14:paraId="14D03D1A">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sz w:val="24"/>
          <w:szCs w:val="24"/>
        </w:rPr>
      </w:pPr>
      <w:r>
        <w:rPr>
          <w:rFonts w:hint="eastAsia" w:ascii="宋体" w:hAnsi="宋体" w:eastAsia="宋体" w:cs="宋体"/>
          <w:b/>
          <w:sz w:val="24"/>
          <w:szCs w:val="24"/>
        </w:rPr>
        <w:t>备注：</w:t>
      </w:r>
    </w:p>
    <w:p w14:paraId="4DA2353A">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sz w:val="24"/>
          <w:szCs w:val="24"/>
        </w:rPr>
        <w:t>本项目专门面向中小企业采购，响应供应商应提供中小企业声明函或残疾人福利性单位声明函或省级以上监狱管理局、戒毒管理局（含新疆生产建设兵团）出具的属于监狱企业的证明文件,否则视为响应无效。</w:t>
      </w:r>
    </w:p>
    <w:p w14:paraId="0572B086">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rPr>
      </w:pPr>
      <w:r>
        <w:rPr>
          <w:rFonts w:hint="eastAsia" w:ascii="宋体" w:hAnsi="宋体" w:eastAsia="宋体" w:cs="宋体"/>
          <w:sz w:val="24"/>
          <w:szCs w:val="24"/>
        </w:rPr>
        <w:t>2、响应供应商提供的中小企业声明函必须包含本项目所有服务及其服务承接企业，并按照声明函格式填写完整、明确，否则视为未按规定提供声明函，响应无效。</w:t>
      </w:r>
    </w:p>
    <w:p w14:paraId="6EEAB751">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rPr>
      </w:pPr>
      <w:r>
        <w:rPr>
          <w:rFonts w:hint="eastAsia" w:ascii="宋体" w:hAnsi="宋体" w:eastAsia="宋体" w:cs="宋体"/>
          <w:sz w:val="24"/>
          <w:szCs w:val="24"/>
        </w:rPr>
        <w:t>3、中标、成交供应商享受规定的中小企业扶持政策的，《中小企业声明函》应当随中标、成交结果同时公告，接受社会监督。</w:t>
      </w:r>
      <w:bookmarkEnd w:id="9"/>
    </w:p>
    <w:p w14:paraId="206BE294">
      <w:pPr>
        <w:spacing w:line="400" w:lineRule="exact"/>
        <w:ind w:firstLine="480"/>
        <w:rPr>
          <w:rFonts w:hint="eastAsia" w:ascii="宋体" w:hAnsi="宋体" w:eastAsia="宋体" w:cs="宋体"/>
          <w:sz w:val="24"/>
          <w:szCs w:val="24"/>
        </w:rPr>
      </w:pPr>
    </w:p>
    <w:p w14:paraId="0001CE06">
      <w:pPr>
        <w:spacing w:line="400" w:lineRule="exact"/>
        <w:ind w:firstLine="480"/>
        <w:rPr>
          <w:rFonts w:hint="eastAsia" w:ascii="宋体" w:hAnsi="宋体" w:eastAsia="宋体" w:cs="宋体"/>
          <w:sz w:val="24"/>
          <w:szCs w:val="24"/>
        </w:rPr>
      </w:pPr>
    </w:p>
    <w:p w14:paraId="5E7B07A0">
      <w:pPr>
        <w:spacing w:line="500" w:lineRule="exact"/>
        <w:ind w:firstLine="480"/>
        <w:rPr>
          <w:rFonts w:hint="eastAsia" w:ascii="宋体" w:hAnsi="宋体" w:eastAsia="宋体" w:cs="宋体"/>
          <w:sz w:val="24"/>
          <w:szCs w:val="24"/>
        </w:rPr>
      </w:pPr>
    </w:p>
    <w:p w14:paraId="70D62A58">
      <w:pPr>
        <w:pStyle w:val="22"/>
        <w:rPr>
          <w:rFonts w:hint="eastAsia" w:ascii="宋体" w:hAnsi="宋体" w:eastAsia="宋体" w:cs="宋体"/>
          <w:sz w:val="24"/>
        </w:rPr>
      </w:pPr>
    </w:p>
    <w:p w14:paraId="2F7D3FB8">
      <w:pPr>
        <w:outlineLvl w:val="0"/>
        <w:rPr>
          <w:rFonts w:hint="eastAsia" w:ascii="宋体" w:hAnsi="宋体" w:eastAsia="宋体" w:cs="宋体"/>
          <w:b/>
          <w:sz w:val="24"/>
          <w:szCs w:val="24"/>
        </w:rPr>
      </w:pPr>
    </w:p>
    <w:p w14:paraId="4ABBDD2A">
      <w:pPr>
        <w:outlineLvl w:val="0"/>
        <w:rPr>
          <w:rFonts w:hint="eastAsia" w:ascii="宋体" w:hAnsi="宋体" w:eastAsia="宋体" w:cs="宋体"/>
          <w:b/>
          <w:sz w:val="24"/>
          <w:szCs w:val="24"/>
        </w:rPr>
      </w:pPr>
    </w:p>
    <w:p w14:paraId="5484FF84">
      <w:pPr>
        <w:outlineLvl w:val="0"/>
        <w:rPr>
          <w:rFonts w:hint="eastAsia" w:ascii="宋体" w:hAnsi="宋体" w:eastAsia="宋体" w:cs="宋体"/>
          <w:b/>
          <w:kern w:val="0"/>
          <w:sz w:val="32"/>
        </w:rPr>
      </w:pPr>
      <w:r>
        <w:rPr>
          <w:rFonts w:hint="eastAsia" w:ascii="宋体" w:hAnsi="宋体" w:eastAsia="宋体" w:cs="宋体"/>
          <w:b/>
          <w:sz w:val="24"/>
          <w:szCs w:val="24"/>
        </w:rPr>
        <w:t>17、</w:t>
      </w:r>
      <w:r>
        <w:rPr>
          <w:rFonts w:hint="eastAsia" w:ascii="宋体" w:hAnsi="宋体" w:eastAsia="宋体" w:cs="宋体"/>
          <w:b/>
          <w:kern w:val="0"/>
          <w:sz w:val="32"/>
        </w:rPr>
        <w:t>残疾人福利性单位声明函（如有）</w:t>
      </w:r>
    </w:p>
    <w:p w14:paraId="7DC71DB5">
      <w:pPr>
        <w:spacing w:line="500" w:lineRule="exact"/>
        <w:rPr>
          <w:rFonts w:hint="eastAsia" w:ascii="宋体" w:hAnsi="宋体" w:eastAsia="宋体" w:cs="宋体"/>
          <w:sz w:val="24"/>
          <w:szCs w:val="24"/>
        </w:rPr>
      </w:pPr>
    </w:p>
    <w:p w14:paraId="488CA457">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eastAsia="宋体" w:cs="宋体"/>
          <w:sz w:val="24"/>
          <w:szCs w:val="24"/>
        </w:rPr>
      </w:pPr>
      <w:r>
        <w:rPr>
          <w:rFonts w:hint="eastAsia" w:ascii="宋体" w:hAnsi="宋体" w:eastAsia="宋体" w:cs="宋体"/>
          <w:sz w:val="24"/>
          <w:szCs w:val="24"/>
        </w:rPr>
        <w:t>残疾人福利性单位声明函</w:t>
      </w:r>
    </w:p>
    <w:p w14:paraId="201285D2">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eastAsia="宋体" w:cs="宋体"/>
          <w:sz w:val="24"/>
          <w:szCs w:val="24"/>
        </w:rPr>
      </w:pPr>
      <w:r>
        <w:rPr>
          <w:rFonts w:hint="eastAsia" w:ascii="宋体" w:hAnsi="宋体" w:eastAsia="宋体" w:cs="宋体"/>
          <w:b/>
          <w:sz w:val="24"/>
          <w:szCs w:val="24"/>
        </w:rPr>
        <w:t> </w:t>
      </w:r>
    </w:p>
    <w:p w14:paraId="358C8CE8">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rPr>
      </w:pPr>
      <w:r>
        <w:rPr>
          <w:rFonts w:hint="eastAsia" w:ascii="宋体" w:hAnsi="宋体" w:eastAsia="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F4E801">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2A90460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w:t>
      </w:r>
    </w:p>
    <w:p w14:paraId="6AEC5FF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w:t>
      </w:r>
    </w:p>
    <w:p w14:paraId="60FA3615">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单位名称（盖章）：</w:t>
      </w:r>
    </w:p>
    <w:p w14:paraId="4BBFF893">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rPr>
      </w:pPr>
      <w:r>
        <w:rPr>
          <w:rFonts w:hint="eastAsia" w:ascii="宋体" w:hAnsi="宋体" w:eastAsia="宋体" w:cs="宋体"/>
          <w:sz w:val="24"/>
          <w:szCs w:val="24"/>
        </w:rPr>
        <w:t>                    日 期：</w:t>
      </w:r>
    </w:p>
    <w:p w14:paraId="10A563EB">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b/>
          <w:sz w:val="24"/>
          <w:szCs w:val="24"/>
        </w:rPr>
      </w:pPr>
    </w:p>
    <w:p w14:paraId="38462BB9">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sz w:val="24"/>
          <w:szCs w:val="24"/>
        </w:rPr>
      </w:pPr>
      <w:r>
        <w:rPr>
          <w:rFonts w:hint="eastAsia" w:ascii="宋体" w:hAnsi="宋体" w:eastAsia="宋体" w:cs="宋体"/>
          <w:b/>
          <w:sz w:val="24"/>
          <w:szCs w:val="24"/>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522599E">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 </w:t>
      </w:r>
    </w:p>
    <w:p w14:paraId="58BCF4AC">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rPr>
      </w:pPr>
    </w:p>
    <w:p w14:paraId="76D6E19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41993CD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6D4224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3240081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39ADEFB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2E2B21B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245D84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rPr>
      </w:pPr>
    </w:p>
    <w:p w14:paraId="73649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rPr>
      </w:pPr>
      <w:r>
        <w:rPr>
          <w:rFonts w:hint="eastAsia" w:ascii="宋体" w:hAnsi="宋体" w:eastAsia="宋体" w:cs="宋体"/>
          <w:b/>
          <w:sz w:val="32"/>
        </w:rPr>
        <w:t>18、监狱企业证明文件（如有）</w:t>
      </w:r>
      <w:r>
        <w:rPr>
          <w:rFonts w:hint="eastAsia" w:ascii="宋体" w:hAnsi="宋体" w:eastAsia="宋体" w:cs="宋体"/>
          <w:b/>
          <w:sz w:val="32"/>
        </w:rPr>
        <w:br w:type="textWrapping"/>
      </w:r>
      <w:r>
        <w:rPr>
          <w:rFonts w:hint="eastAsia" w:ascii="宋体" w:hAnsi="宋体" w:eastAsia="宋体" w:cs="宋体"/>
          <w:sz w:val="24"/>
          <w:szCs w:val="24"/>
        </w:rPr>
        <w:br w:type="textWrapping"/>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32"/>
        </w:rPr>
        <w:t>监狱企业证明文件</w:t>
      </w:r>
      <w:r>
        <w:rPr>
          <w:rFonts w:hint="eastAsia" w:ascii="宋体" w:hAnsi="宋体" w:eastAsia="宋体" w:cs="宋体"/>
          <w:sz w:val="32"/>
        </w:rPr>
        <w:br w:type="textWrapping"/>
      </w:r>
      <w:r>
        <w:rPr>
          <w:rFonts w:hint="eastAsia" w:ascii="宋体" w:hAnsi="宋体" w:eastAsia="宋体" w:cs="宋体"/>
          <w:sz w:val="32"/>
        </w:rPr>
        <w:br w:type="textWrapping"/>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B36EB9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rPr>
      </w:pPr>
    </w:p>
    <w:p w14:paraId="54C1F68D">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rPr>
      </w:pPr>
    </w:p>
    <w:p w14:paraId="7314049E">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cs="Times New Roman"/>
          <w:kern w:val="0"/>
          <w:sz w:val="22"/>
        </w:rPr>
      </w:pPr>
      <w:r>
        <w:rPr>
          <w:rFonts w:ascii="宋体" w:hAnsi="宋体" w:eastAsia="宋体" w:cs="宋体"/>
          <w:kern w:val="0"/>
          <w:sz w:val="24"/>
        </w:rPr>
        <w:t>（全文完）</w:t>
      </w:r>
    </w:p>
    <w:p w14:paraId="34BA22A4">
      <w:pPr>
        <w:pStyle w:val="5"/>
        <w:numPr>
          <w:ilvl w:val="2"/>
          <w:numId w:val="0"/>
        </w:numPr>
        <w:rPr>
          <w:rFonts w:hint="eastAsia"/>
        </w:rPr>
      </w:pPr>
    </w:p>
    <w:sectPr>
      <w:headerReference r:id="rId3" w:type="default"/>
      <w:footerReference r:id="rId4" w:type="default"/>
      <w:pgSz w:w="11906" w:h="16838"/>
      <w:pgMar w:top="1440" w:right="1134" w:bottom="144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sdtPr>
    <w:sdtContent>
      <w:sdt>
        <w:sdtPr>
          <w:id w:val="-1705238520"/>
        </w:sdtPr>
        <w:sdtContent>
          <w:p w14:paraId="5EFA333B">
            <w:pPr>
              <w:pStyle w:val="1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02A03">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51A2AF"/>
    <w:multiLevelType w:val="singleLevel"/>
    <w:tmpl w:val="9851A2AF"/>
    <w:lvl w:ilvl="0" w:tentative="0">
      <w:start w:val="1"/>
      <w:numFmt w:val="decimal"/>
      <w:suff w:val="nothing"/>
      <w:lvlText w:val="%1、"/>
      <w:lvlJc w:val="left"/>
    </w:lvl>
  </w:abstractNum>
  <w:abstractNum w:abstractNumId="1">
    <w:nsid w:val="A5C7413F"/>
    <w:multiLevelType w:val="singleLevel"/>
    <w:tmpl w:val="A5C7413F"/>
    <w:lvl w:ilvl="0" w:tentative="0">
      <w:start w:val="1"/>
      <w:numFmt w:val="decimal"/>
      <w:suff w:val="space"/>
      <w:lvlText w:val="(%1)"/>
      <w:lvlJc w:val="left"/>
      <w:rPr>
        <w:rFonts w:hint="default" w:ascii="宋体" w:hAnsi="宋体" w:eastAsia="宋体" w:cs="宋体"/>
      </w:rPr>
    </w:lvl>
  </w:abstractNum>
  <w:abstractNum w:abstractNumId="2">
    <w:nsid w:val="AA1C4E9F"/>
    <w:multiLevelType w:val="singleLevel"/>
    <w:tmpl w:val="AA1C4E9F"/>
    <w:lvl w:ilvl="0" w:tentative="0">
      <w:start w:val="1"/>
      <w:numFmt w:val="decimal"/>
      <w:suff w:val="nothing"/>
      <w:lvlText w:val="%1．"/>
      <w:lvlJc w:val="left"/>
      <w:pPr>
        <w:ind w:left="0" w:firstLine="400"/>
      </w:pPr>
      <w:rPr>
        <w:rFonts w:hint="default" w:ascii="宋体" w:hAnsi="宋体" w:eastAsia="宋体" w:cs="宋体"/>
      </w:rPr>
    </w:lvl>
  </w:abstractNum>
  <w:abstractNum w:abstractNumId="3">
    <w:nsid w:val="B0AE6561"/>
    <w:multiLevelType w:val="singleLevel"/>
    <w:tmpl w:val="B0AE6561"/>
    <w:lvl w:ilvl="0" w:tentative="0">
      <w:start w:val="5"/>
      <w:numFmt w:val="chineseCounting"/>
      <w:suff w:val="space"/>
      <w:lvlText w:val="第%1部分"/>
      <w:lvlJc w:val="left"/>
      <w:rPr>
        <w:rFonts w:hint="eastAsia"/>
      </w:rPr>
    </w:lvl>
  </w:abstractNum>
  <w:abstractNum w:abstractNumId="4">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5">
    <w:nsid w:val="ED1B0860"/>
    <w:multiLevelType w:val="singleLevel"/>
    <w:tmpl w:val="ED1B0860"/>
    <w:lvl w:ilvl="0" w:tentative="0">
      <w:start w:val="1"/>
      <w:numFmt w:val="decimal"/>
      <w:suff w:val="space"/>
      <w:lvlText w:val="%1."/>
      <w:lvlJc w:val="left"/>
    </w:lvl>
  </w:abstractNum>
  <w:abstractNum w:abstractNumId="6">
    <w:nsid w:val="0DCC17AA"/>
    <w:multiLevelType w:val="singleLevel"/>
    <w:tmpl w:val="0DCC17AA"/>
    <w:lvl w:ilvl="0" w:tentative="0">
      <w:start w:val="1"/>
      <w:numFmt w:val="decimal"/>
      <w:suff w:val="nothing"/>
      <w:lvlText w:val="%1．"/>
      <w:lvlJc w:val="left"/>
      <w:pPr>
        <w:ind w:left="0" w:firstLine="400"/>
      </w:pPr>
      <w:rPr>
        <w:rFonts w:hint="default"/>
      </w:rPr>
    </w:lvl>
  </w:abstractNum>
  <w:abstractNum w:abstractNumId="7">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7"/>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255F6047"/>
    <w:multiLevelType w:val="multilevel"/>
    <w:tmpl w:val="255F6047"/>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3926346F"/>
    <w:multiLevelType w:val="multilevel"/>
    <w:tmpl w:val="3926346F"/>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
    <w:nsid w:val="4FC91E4D"/>
    <w:multiLevelType w:val="multilevel"/>
    <w:tmpl w:val="4FC91E4D"/>
    <w:lvl w:ilvl="0" w:tentative="0">
      <w:start w:val="1"/>
      <w:numFmt w:val="decimal"/>
      <w:pStyle w:val="3"/>
      <w:lvlText w:val="%1."/>
      <w:lvlJc w:val="left"/>
      <w:pPr>
        <w:ind w:left="720" w:hanging="720"/>
      </w:pPr>
      <w:rPr>
        <w:rFonts w:hint="default"/>
      </w:rPr>
    </w:lvl>
    <w:lvl w:ilvl="1" w:tentative="0">
      <w:start w:val="1"/>
      <w:numFmt w:val="decimal"/>
      <w:pStyle w:val="4"/>
      <w:isLgl/>
      <w:lvlText w:val="%1.%2"/>
      <w:lvlJc w:val="left"/>
      <w:pPr>
        <w:ind w:left="918" w:hanging="720"/>
      </w:pPr>
      <w:rPr>
        <w:rFonts w:hint="default"/>
      </w:rPr>
    </w:lvl>
    <w:lvl w:ilvl="2" w:tentative="0">
      <w:start w:val="1"/>
      <w:numFmt w:val="decimal"/>
      <w:pStyle w:val="5"/>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11">
    <w:nsid w:val="5DF24F00"/>
    <w:multiLevelType w:val="multilevel"/>
    <w:tmpl w:val="5DF24F00"/>
    <w:lvl w:ilvl="0" w:tentative="0">
      <w:start w:val="1"/>
      <w:numFmt w:val="decimal"/>
      <w:suff w:val="space"/>
      <w:lvlText w:val="%1"/>
      <w:lvlJc w:val="left"/>
      <w:pPr>
        <w:ind w:left="425" w:hanging="425"/>
      </w:pPr>
      <w:rPr>
        <w:rFonts w:hint="eastAsia" w:ascii="宋体" w:hAnsi="宋体" w:eastAsia="宋体"/>
        <w:b/>
        <w:i w:val="0"/>
        <w:sz w:val="28"/>
      </w:rPr>
    </w:lvl>
    <w:lvl w:ilvl="1" w:tentative="0">
      <w:start w:val="1"/>
      <w:numFmt w:val="decimal"/>
      <w:pStyle w:val="53"/>
      <w:suff w:val="space"/>
      <w:lvlText w:val="%1.%2"/>
      <w:lvlJc w:val="left"/>
      <w:pPr>
        <w:ind w:left="567" w:hanging="567"/>
      </w:pPr>
      <w:rPr>
        <w:rFonts w:hint="eastAsia" w:ascii="宋体" w:hAnsi="宋体" w:eastAsia="宋体"/>
        <w:b/>
        <w:i w:val="0"/>
      </w:rPr>
    </w:lvl>
    <w:lvl w:ilvl="2" w:tentative="0">
      <w:start w:val="1"/>
      <w:numFmt w:val="decimal"/>
      <w:pStyle w:val="54"/>
      <w:suff w:val="space"/>
      <w:lvlText w:val="%1.%2.%3"/>
      <w:lvlJc w:val="left"/>
      <w:pPr>
        <w:ind w:left="919" w:hanging="709"/>
      </w:pPr>
      <w:rPr>
        <w:rFonts w:hint="eastAsia" w:ascii="宋体" w:hAnsi="宋体" w:eastAsia="宋体"/>
        <w:b/>
        <w:i w:val="0"/>
      </w:rPr>
    </w:lvl>
    <w:lvl w:ilvl="3" w:tentative="0">
      <w:start w:val="1"/>
      <w:numFmt w:val="decimal"/>
      <w:pStyle w:val="55"/>
      <w:suff w:val="space"/>
      <w:lvlText w:val="%1.%2.%3.%4"/>
      <w:lvlJc w:val="left"/>
      <w:pPr>
        <w:ind w:left="1271" w:hanging="851"/>
      </w:pPr>
      <w:rPr>
        <w:rFonts w:hint="eastAsia" w:ascii="宋体" w:hAnsi="宋体" w:eastAsia="宋体"/>
        <w:b/>
        <w:i w:val="0"/>
      </w:rPr>
    </w:lvl>
    <w:lvl w:ilvl="4" w:tentative="0">
      <w:start w:val="1"/>
      <w:numFmt w:val="decimal"/>
      <w:pStyle w:val="56"/>
      <w:suff w:val="space"/>
      <w:lvlText w:val="%1.%2.%3.%4.%5"/>
      <w:lvlJc w:val="left"/>
      <w:pPr>
        <w:ind w:left="1622" w:hanging="992"/>
      </w:pPr>
      <w:rPr>
        <w:rFonts w:hint="eastAsia" w:ascii="宋体" w:hAnsi="宋体" w:eastAsia="宋体"/>
        <w:b/>
        <w:i w:val="0"/>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2">
    <w:nsid w:val="5E29C949"/>
    <w:multiLevelType w:val="singleLevel"/>
    <w:tmpl w:val="5E29C949"/>
    <w:lvl w:ilvl="0" w:tentative="0">
      <w:start w:val="1"/>
      <w:numFmt w:val="chineseCounting"/>
      <w:suff w:val="space"/>
      <w:lvlText w:val="第%1部分"/>
      <w:lvlJc w:val="left"/>
      <w:rPr>
        <w:rFonts w:hint="eastAsia"/>
      </w:rPr>
    </w:lvl>
  </w:abstractNum>
  <w:abstractNum w:abstractNumId="13">
    <w:nsid w:val="6018395B"/>
    <w:multiLevelType w:val="singleLevel"/>
    <w:tmpl w:val="6018395B"/>
    <w:lvl w:ilvl="0" w:tentative="0">
      <w:start w:val="1"/>
      <w:numFmt w:val="decimal"/>
      <w:suff w:val="nothing"/>
      <w:lvlText w:val="%1．"/>
      <w:lvlJc w:val="left"/>
      <w:pPr>
        <w:ind w:left="0" w:firstLine="400"/>
      </w:pPr>
      <w:rPr>
        <w:rFonts w:hint="default" w:ascii="宋体" w:hAnsi="宋体" w:eastAsia="宋体" w:cs="宋体"/>
      </w:rPr>
    </w:lvl>
  </w:abstractNum>
  <w:abstractNum w:abstractNumId="14">
    <w:nsid w:val="6163D1CF"/>
    <w:multiLevelType w:val="singleLevel"/>
    <w:tmpl w:val="6163D1CF"/>
    <w:lvl w:ilvl="0" w:tentative="0">
      <w:start w:val="3"/>
      <w:numFmt w:val="chineseCounting"/>
      <w:suff w:val="nothing"/>
      <w:lvlText w:val="（%1）"/>
      <w:lvlJc w:val="left"/>
      <w:rPr>
        <w:rFonts w:hint="eastAsia"/>
      </w:rPr>
    </w:lvl>
  </w:abstractNum>
  <w:abstractNum w:abstractNumId="15">
    <w:nsid w:val="70C20142"/>
    <w:multiLevelType w:val="multilevel"/>
    <w:tmpl w:val="70C20142"/>
    <w:lvl w:ilvl="0" w:tentative="0">
      <w:start w:val="1"/>
      <w:numFmt w:val="decimal"/>
      <w:pStyle w:val="44"/>
      <w:lvlText w:val="%1"/>
      <w:lvlJc w:val="left"/>
      <w:pPr>
        <w:ind w:left="432" w:hanging="432"/>
      </w:pPr>
      <w:rPr>
        <w:rFonts w:hint="eastAsia"/>
      </w:rPr>
    </w:lvl>
    <w:lvl w:ilvl="1" w:tentative="0">
      <w:start w:val="1"/>
      <w:numFmt w:val="decimal"/>
      <w:pStyle w:val="46"/>
      <w:lvlText w:val="%1.%2"/>
      <w:lvlJc w:val="left"/>
      <w:pPr>
        <w:ind w:left="718" w:hanging="576"/>
      </w:pPr>
      <w:rPr>
        <w:rFonts w:hint="eastAsia"/>
      </w:rPr>
    </w:lvl>
    <w:lvl w:ilvl="2" w:tentative="0">
      <w:start w:val="1"/>
      <w:numFmt w:val="decimal"/>
      <w:pStyle w:val="48"/>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6">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6"/>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10"/>
  </w:num>
  <w:num w:numId="2">
    <w:abstractNumId w:val="16"/>
  </w:num>
  <w:num w:numId="3">
    <w:abstractNumId w:val="15"/>
  </w:num>
  <w:num w:numId="4">
    <w:abstractNumId w:val="7"/>
  </w:num>
  <w:num w:numId="5">
    <w:abstractNumId w:val="11"/>
  </w:num>
  <w:num w:numId="6">
    <w:abstractNumId w:val="12"/>
  </w:num>
  <w:num w:numId="7">
    <w:abstractNumId w:val="14"/>
  </w:num>
  <w:num w:numId="8">
    <w:abstractNumId w:val="9"/>
  </w:num>
  <w:num w:numId="9">
    <w:abstractNumId w:val="8"/>
  </w:num>
  <w:num w:numId="10">
    <w:abstractNumId w:val="6"/>
  </w:num>
  <w:num w:numId="11">
    <w:abstractNumId w:val="1"/>
  </w:num>
  <w:num w:numId="12">
    <w:abstractNumId w:val="2"/>
  </w:num>
  <w:num w:numId="13">
    <w:abstractNumId w:val="13"/>
  </w:num>
  <w:num w:numId="14">
    <w:abstractNumId w:val="5"/>
  </w:num>
  <w:num w:numId="15">
    <w:abstractNumId w:val="3"/>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wMTFkMDI3ZjBmZjczM2Q3M2EwOGI5M2VjYzUzMDkifQ=="/>
  </w:docVars>
  <w:rsids>
    <w:rsidRoot w:val="00E47FF8"/>
    <w:rsid w:val="00006D99"/>
    <w:rsid w:val="00051470"/>
    <w:rsid w:val="00093596"/>
    <w:rsid w:val="001249C1"/>
    <w:rsid w:val="00126680"/>
    <w:rsid w:val="001368D4"/>
    <w:rsid w:val="00150B39"/>
    <w:rsid w:val="002558DE"/>
    <w:rsid w:val="002664B4"/>
    <w:rsid w:val="00282463"/>
    <w:rsid w:val="002831CD"/>
    <w:rsid w:val="0028345B"/>
    <w:rsid w:val="002A019D"/>
    <w:rsid w:val="00305027"/>
    <w:rsid w:val="00306967"/>
    <w:rsid w:val="00317650"/>
    <w:rsid w:val="00320568"/>
    <w:rsid w:val="0032112D"/>
    <w:rsid w:val="003279AB"/>
    <w:rsid w:val="00331189"/>
    <w:rsid w:val="003851B5"/>
    <w:rsid w:val="003E2703"/>
    <w:rsid w:val="0046010E"/>
    <w:rsid w:val="00486080"/>
    <w:rsid w:val="004C4933"/>
    <w:rsid w:val="00544AED"/>
    <w:rsid w:val="00564510"/>
    <w:rsid w:val="005E0782"/>
    <w:rsid w:val="005E708D"/>
    <w:rsid w:val="005F0943"/>
    <w:rsid w:val="00692C7E"/>
    <w:rsid w:val="006A0AAA"/>
    <w:rsid w:val="006D217C"/>
    <w:rsid w:val="006D2DE1"/>
    <w:rsid w:val="006F7570"/>
    <w:rsid w:val="007019D5"/>
    <w:rsid w:val="00784FF7"/>
    <w:rsid w:val="007D1ECD"/>
    <w:rsid w:val="007E6932"/>
    <w:rsid w:val="00802F57"/>
    <w:rsid w:val="00824778"/>
    <w:rsid w:val="00877C8A"/>
    <w:rsid w:val="008C390A"/>
    <w:rsid w:val="008D6C32"/>
    <w:rsid w:val="008F7D85"/>
    <w:rsid w:val="009073C9"/>
    <w:rsid w:val="009513E5"/>
    <w:rsid w:val="009716E0"/>
    <w:rsid w:val="009C16F0"/>
    <w:rsid w:val="00A87CD3"/>
    <w:rsid w:val="00AA71EC"/>
    <w:rsid w:val="00AF1983"/>
    <w:rsid w:val="00AF694B"/>
    <w:rsid w:val="00C33FE5"/>
    <w:rsid w:val="00CC6420"/>
    <w:rsid w:val="00D12013"/>
    <w:rsid w:val="00D35062"/>
    <w:rsid w:val="00D4148C"/>
    <w:rsid w:val="00D43E95"/>
    <w:rsid w:val="00D96E57"/>
    <w:rsid w:val="00DA5B78"/>
    <w:rsid w:val="00DE4459"/>
    <w:rsid w:val="00DF6575"/>
    <w:rsid w:val="00E47FF8"/>
    <w:rsid w:val="00E55446"/>
    <w:rsid w:val="00E72D27"/>
    <w:rsid w:val="00F642D5"/>
    <w:rsid w:val="00F7543C"/>
    <w:rsid w:val="00F95AE5"/>
    <w:rsid w:val="00FC57A0"/>
    <w:rsid w:val="00FE379A"/>
    <w:rsid w:val="01334FA7"/>
    <w:rsid w:val="014255F2"/>
    <w:rsid w:val="01524B00"/>
    <w:rsid w:val="01576D2A"/>
    <w:rsid w:val="01746AFD"/>
    <w:rsid w:val="025737A1"/>
    <w:rsid w:val="026676BA"/>
    <w:rsid w:val="02785D16"/>
    <w:rsid w:val="027B01C7"/>
    <w:rsid w:val="02F10EE5"/>
    <w:rsid w:val="03372739"/>
    <w:rsid w:val="03717384"/>
    <w:rsid w:val="03B21D0A"/>
    <w:rsid w:val="03F7628E"/>
    <w:rsid w:val="0429344B"/>
    <w:rsid w:val="042D56C0"/>
    <w:rsid w:val="043D3D8B"/>
    <w:rsid w:val="04506958"/>
    <w:rsid w:val="04A6013D"/>
    <w:rsid w:val="053F7DCA"/>
    <w:rsid w:val="055C0642"/>
    <w:rsid w:val="05690978"/>
    <w:rsid w:val="05931F6C"/>
    <w:rsid w:val="05E65B03"/>
    <w:rsid w:val="06051E69"/>
    <w:rsid w:val="062F5D69"/>
    <w:rsid w:val="064430F1"/>
    <w:rsid w:val="06574ACB"/>
    <w:rsid w:val="076805A1"/>
    <w:rsid w:val="07C6509A"/>
    <w:rsid w:val="08957FC8"/>
    <w:rsid w:val="0901028E"/>
    <w:rsid w:val="09096AF4"/>
    <w:rsid w:val="095F6DDC"/>
    <w:rsid w:val="09807865"/>
    <w:rsid w:val="09DE4AC2"/>
    <w:rsid w:val="0A286E7B"/>
    <w:rsid w:val="0A4032D8"/>
    <w:rsid w:val="0A792655"/>
    <w:rsid w:val="0A8A4F16"/>
    <w:rsid w:val="0A9234F9"/>
    <w:rsid w:val="0B4D3E79"/>
    <w:rsid w:val="0B911910"/>
    <w:rsid w:val="0BA14F94"/>
    <w:rsid w:val="0BB449F8"/>
    <w:rsid w:val="0C082E3C"/>
    <w:rsid w:val="0C953D19"/>
    <w:rsid w:val="0CEC17FD"/>
    <w:rsid w:val="0CED79F8"/>
    <w:rsid w:val="0D9D50C5"/>
    <w:rsid w:val="0DBC72B2"/>
    <w:rsid w:val="0DD8604B"/>
    <w:rsid w:val="0EC828C4"/>
    <w:rsid w:val="0EE505E5"/>
    <w:rsid w:val="0EEC4581"/>
    <w:rsid w:val="0F504154"/>
    <w:rsid w:val="0F72626C"/>
    <w:rsid w:val="0F831235"/>
    <w:rsid w:val="0FD0613D"/>
    <w:rsid w:val="0FD53116"/>
    <w:rsid w:val="106C76FC"/>
    <w:rsid w:val="108D4C27"/>
    <w:rsid w:val="10B24B8D"/>
    <w:rsid w:val="10F468BD"/>
    <w:rsid w:val="110D128E"/>
    <w:rsid w:val="115A79A5"/>
    <w:rsid w:val="1166487C"/>
    <w:rsid w:val="12077E8E"/>
    <w:rsid w:val="124128E9"/>
    <w:rsid w:val="12624E3E"/>
    <w:rsid w:val="12903616"/>
    <w:rsid w:val="12D91292"/>
    <w:rsid w:val="12F420E6"/>
    <w:rsid w:val="131A4648"/>
    <w:rsid w:val="133C69A2"/>
    <w:rsid w:val="134454AD"/>
    <w:rsid w:val="13CF2BD9"/>
    <w:rsid w:val="13EE7E5C"/>
    <w:rsid w:val="144572DB"/>
    <w:rsid w:val="145C174D"/>
    <w:rsid w:val="146D0E60"/>
    <w:rsid w:val="14C556E2"/>
    <w:rsid w:val="14E70D08"/>
    <w:rsid w:val="14E97938"/>
    <w:rsid w:val="15185D93"/>
    <w:rsid w:val="1519634A"/>
    <w:rsid w:val="15703297"/>
    <w:rsid w:val="159423B2"/>
    <w:rsid w:val="16113A6A"/>
    <w:rsid w:val="163F2BA6"/>
    <w:rsid w:val="166F6781"/>
    <w:rsid w:val="16A9757C"/>
    <w:rsid w:val="16BF1EF0"/>
    <w:rsid w:val="16F74009"/>
    <w:rsid w:val="17E23494"/>
    <w:rsid w:val="1817082D"/>
    <w:rsid w:val="184A698E"/>
    <w:rsid w:val="18586D07"/>
    <w:rsid w:val="18A02755"/>
    <w:rsid w:val="190F41B9"/>
    <w:rsid w:val="192266B9"/>
    <w:rsid w:val="19340972"/>
    <w:rsid w:val="193515EE"/>
    <w:rsid w:val="19507AB2"/>
    <w:rsid w:val="19AC6807"/>
    <w:rsid w:val="1A301E61"/>
    <w:rsid w:val="1A372853"/>
    <w:rsid w:val="1A4B5384"/>
    <w:rsid w:val="1A90006E"/>
    <w:rsid w:val="1AAF0E80"/>
    <w:rsid w:val="1B283DE4"/>
    <w:rsid w:val="1B6D7FC6"/>
    <w:rsid w:val="1C1C6EAE"/>
    <w:rsid w:val="1C42205A"/>
    <w:rsid w:val="1C6467FD"/>
    <w:rsid w:val="1D513540"/>
    <w:rsid w:val="1D543972"/>
    <w:rsid w:val="1DFD21E2"/>
    <w:rsid w:val="1E236A34"/>
    <w:rsid w:val="1E287168"/>
    <w:rsid w:val="1E4A7B8D"/>
    <w:rsid w:val="1E4D069B"/>
    <w:rsid w:val="1EA5505B"/>
    <w:rsid w:val="1ECD2D21"/>
    <w:rsid w:val="1F490AD0"/>
    <w:rsid w:val="1F612CAC"/>
    <w:rsid w:val="1F6E2F0A"/>
    <w:rsid w:val="1FFB3BFB"/>
    <w:rsid w:val="20087C8F"/>
    <w:rsid w:val="203E52CC"/>
    <w:rsid w:val="204D4B94"/>
    <w:rsid w:val="204D5E68"/>
    <w:rsid w:val="205005B3"/>
    <w:rsid w:val="2064483B"/>
    <w:rsid w:val="20943EA1"/>
    <w:rsid w:val="21141227"/>
    <w:rsid w:val="21B764EA"/>
    <w:rsid w:val="21CF0BC1"/>
    <w:rsid w:val="21D8488D"/>
    <w:rsid w:val="21FB1FC6"/>
    <w:rsid w:val="226902A0"/>
    <w:rsid w:val="22D33904"/>
    <w:rsid w:val="22DC5003"/>
    <w:rsid w:val="235F226C"/>
    <w:rsid w:val="237A76DE"/>
    <w:rsid w:val="23912FC6"/>
    <w:rsid w:val="23A03F80"/>
    <w:rsid w:val="23B61EF8"/>
    <w:rsid w:val="23F848FF"/>
    <w:rsid w:val="24154C36"/>
    <w:rsid w:val="242332EA"/>
    <w:rsid w:val="24464924"/>
    <w:rsid w:val="24701BFE"/>
    <w:rsid w:val="24703C56"/>
    <w:rsid w:val="25BC57A4"/>
    <w:rsid w:val="2616396C"/>
    <w:rsid w:val="261B197D"/>
    <w:rsid w:val="267D7DC2"/>
    <w:rsid w:val="268E3E63"/>
    <w:rsid w:val="268F445D"/>
    <w:rsid w:val="26BC3B2C"/>
    <w:rsid w:val="272C6558"/>
    <w:rsid w:val="27C15FE7"/>
    <w:rsid w:val="27E67649"/>
    <w:rsid w:val="280B0C3D"/>
    <w:rsid w:val="286A7D3A"/>
    <w:rsid w:val="28A63931"/>
    <w:rsid w:val="28F00255"/>
    <w:rsid w:val="290F6F35"/>
    <w:rsid w:val="292C3C68"/>
    <w:rsid w:val="293E718A"/>
    <w:rsid w:val="293F53EE"/>
    <w:rsid w:val="2973086F"/>
    <w:rsid w:val="29990E94"/>
    <w:rsid w:val="2A080883"/>
    <w:rsid w:val="2A2800CF"/>
    <w:rsid w:val="2A3B1950"/>
    <w:rsid w:val="2A577F0B"/>
    <w:rsid w:val="2A8D0D4C"/>
    <w:rsid w:val="2A96501C"/>
    <w:rsid w:val="2ACD576B"/>
    <w:rsid w:val="2B1D695F"/>
    <w:rsid w:val="2B1F7E79"/>
    <w:rsid w:val="2B2A3CD6"/>
    <w:rsid w:val="2B5339B2"/>
    <w:rsid w:val="2BFE19C5"/>
    <w:rsid w:val="2C1615C6"/>
    <w:rsid w:val="2C33078A"/>
    <w:rsid w:val="2C5C65F9"/>
    <w:rsid w:val="2CFE00BE"/>
    <w:rsid w:val="2D261171"/>
    <w:rsid w:val="2D264A34"/>
    <w:rsid w:val="2D4452DF"/>
    <w:rsid w:val="2D6E6ABA"/>
    <w:rsid w:val="2DE62855"/>
    <w:rsid w:val="2DF46388"/>
    <w:rsid w:val="2E63730B"/>
    <w:rsid w:val="2EA36E63"/>
    <w:rsid w:val="2ED34C34"/>
    <w:rsid w:val="2ED636CF"/>
    <w:rsid w:val="2EE173DF"/>
    <w:rsid w:val="2F292538"/>
    <w:rsid w:val="302216BA"/>
    <w:rsid w:val="30273199"/>
    <w:rsid w:val="309C322D"/>
    <w:rsid w:val="30C776F3"/>
    <w:rsid w:val="31132F9F"/>
    <w:rsid w:val="316D1348"/>
    <w:rsid w:val="31A37F5F"/>
    <w:rsid w:val="31A911B2"/>
    <w:rsid w:val="31D02001"/>
    <w:rsid w:val="32576430"/>
    <w:rsid w:val="329128EC"/>
    <w:rsid w:val="32C50DE6"/>
    <w:rsid w:val="32DB7107"/>
    <w:rsid w:val="32E06DBB"/>
    <w:rsid w:val="33061E34"/>
    <w:rsid w:val="33586A85"/>
    <w:rsid w:val="33BC6397"/>
    <w:rsid w:val="34190424"/>
    <w:rsid w:val="342609E1"/>
    <w:rsid w:val="34390606"/>
    <w:rsid w:val="34F3093F"/>
    <w:rsid w:val="35250D56"/>
    <w:rsid w:val="35302F98"/>
    <w:rsid w:val="36121A71"/>
    <w:rsid w:val="36853AF5"/>
    <w:rsid w:val="36965B9D"/>
    <w:rsid w:val="36D45059"/>
    <w:rsid w:val="36FA1BD2"/>
    <w:rsid w:val="37744948"/>
    <w:rsid w:val="37CE7232"/>
    <w:rsid w:val="37D14791"/>
    <w:rsid w:val="37E26862"/>
    <w:rsid w:val="3869351D"/>
    <w:rsid w:val="3890047B"/>
    <w:rsid w:val="3956408A"/>
    <w:rsid w:val="39AC3B3E"/>
    <w:rsid w:val="39E36F49"/>
    <w:rsid w:val="3A3D51E1"/>
    <w:rsid w:val="3A551DF1"/>
    <w:rsid w:val="3A713581"/>
    <w:rsid w:val="3A7E79A9"/>
    <w:rsid w:val="3AD93324"/>
    <w:rsid w:val="3AE70F05"/>
    <w:rsid w:val="3B8D3800"/>
    <w:rsid w:val="3C265F6C"/>
    <w:rsid w:val="3C4C11FB"/>
    <w:rsid w:val="3C865FBC"/>
    <w:rsid w:val="3CA66752"/>
    <w:rsid w:val="3CC63979"/>
    <w:rsid w:val="3CF0704A"/>
    <w:rsid w:val="3D306CC4"/>
    <w:rsid w:val="3D346E5D"/>
    <w:rsid w:val="3D5F37D5"/>
    <w:rsid w:val="3D705CE7"/>
    <w:rsid w:val="3DE85B35"/>
    <w:rsid w:val="3DEC58D7"/>
    <w:rsid w:val="3E0B3302"/>
    <w:rsid w:val="3E0E4BB3"/>
    <w:rsid w:val="3E2B3208"/>
    <w:rsid w:val="3E520523"/>
    <w:rsid w:val="3E5C7A12"/>
    <w:rsid w:val="3E8C6028"/>
    <w:rsid w:val="3EE31065"/>
    <w:rsid w:val="3EE51450"/>
    <w:rsid w:val="3EF74FBD"/>
    <w:rsid w:val="3F0652EA"/>
    <w:rsid w:val="3F131072"/>
    <w:rsid w:val="3F657B1C"/>
    <w:rsid w:val="3F7311CF"/>
    <w:rsid w:val="40435D34"/>
    <w:rsid w:val="40B01E7C"/>
    <w:rsid w:val="40E7092B"/>
    <w:rsid w:val="40EA6889"/>
    <w:rsid w:val="40ED484F"/>
    <w:rsid w:val="41080E4F"/>
    <w:rsid w:val="41531D98"/>
    <w:rsid w:val="41676937"/>
    <w:rsid w:val="417D5F3C"/>
    <w:rsid w:val="419B72DB"/>
    <w:rsid w:val="41F94E0D"/>
    <w:rsid w:val="41FC20F4"/>
    <w:rsid w:val="420A4D86"/>
    <w:rsid w:val="42290E28"/>
    <w:rsid w:val="423D735E"/>
    <w:rsid w:val="427329A1"/>
    <w:rsid w:val="42890F81"/>
    <w:rsid w:val="429D3457"/>
    <w:rsid w:val="42B33086"/>
    <w:rsid w:val="42C5741D"/>
    <w:rsid w:val="42F313A6"/>
    <w:rsid w:val="430A7028"/>
    <w:rsid w:val="43AA24B2"/>
    <w:rsid w:val="43BA63B5"/>
    <w:rsid w:val="446B3B3D"/>
    <w:rsid w:val="44B74F79"/>
    <w:rsid w:val="46007DAD"/>
    <w:rsid w:val="463B60B5"/>
    <w:rsid w:val="46411AC8"/>
    <w:rsid w:val="464B176D"/>
    <w:rsid w:val="46BF3142"/>
    <w:rsid w:val="46C35031"/>
    <w:rsid w:val="46C45C10"/>
    <w:rsid w:val="46C645EC"/>
    <w:rsid w:val="46D415C3"/>
    <w:rsid w:val="4730491A"/>
    <w:rsid w:val="479F34F8"/>
    <w:rsid w:val="47C141DD"/>
    <w:rsid w:val="47DA7A71"/>
    <w:rsid w:val="487877F8"/>
    <w:rsid w:val="48796038"/>
    <w:rsid w:val="48B92C45"/>
    <w:rsid w:val="49357723"/>
    <w:rsid w:val="497A1E5A"/>
    <w:rsid w:val="49AA7B26"/>
    <w:rsid w:val="49FA5DFD"/>
    <w:rsid w:val="4A494256"/>
    <w:rsid w:val="4A781A58"/>
    <w:rsid w:val="4B1C3496"/>
    <w:rsid w:val="4B2E0968"/>
    <w:rsid w:val="4B3D32B9"/>
    <w:rsid w:val="4B54279A"/>
    <w:rsid w:val="4B606268"/>
    <w:rsid w:val="4B846629"/>
    <w:rsid w:val="4B8B37F5"/>
    <w:rsid w:val="4B9179DC"/>
    <w:rsid w:val="4BC335E9"/>
    <w:rsid w:val="4C075740"/>
    <w:rsid w:val="4C0D1D2C"/>
    <w:rsid w:val="4C2865FF"/>
    <w:rsid w:val="4C495998"/>
    <w:rsid w:val="4C604F06"/>
    <w:rsid w:val="4C994EB6"/>
    <w:rsid w:val="4CAC4853"/>
    <w:rsid w:val="4CE83811"/>
    <w:rsid w:val="4CFC7A91"/>
    <w:rsid w:val="4D29269A"/>
    <w:rsid w:val="4D2F6D0D"/>
    <w:rsid w:val="4D4D1B49"/>
    <w:rsid w:val="4D84040C"/>
    <w:rsid w:val="4D927483"/>
    <w:rsid w:val="4DAC7224"/>
    <w:rsid w:val="4E3724AD"/>
    <w:rsid w:val="4EAD2183"/>
    <w:rsid w:val="4EFF3B7A"/>
    <w:rsid w:val="4F1D0F7D"/>
    <w:rsid w:val="4F2C2A8A"/>
    <w:rsid w:val="4F4D2419"/>
    <w:rsid w:val="4FDA4C6A"/>
    <w:rsid w:val="50524548"/>
    <w:rsid w:val="50E97482"/>
    <w:rsid w:val="51233C0B"/>
    <w:rsid w:val="512975EA"/>
    <w:rsid w:val="5135294D"/>
    <w:rsid w:val="515800C0"/>
    <w:rsid w:val="51766DE3"/>
    <w:rsid w:val="51B6593B"/>
    <w:rsid w:val="51D07A66"/>
    <w:rsid w:val="521A4CB8"/>
    <w:rsid w:val="52D56A27"/>
    <w:rsid w:val="52F4458A"/>
    <w:rsid w:val="534357BB"/>
    <w:rsid w:val="5387050B"/>
    <w:rsid w:val="53BD07B5"/>
    <w:rsid w:val="53FC0770"/>
    <w:rsid w:val="54050CF4"/>
    <w:rsid w:val="54177EC5"/>
    <w:rsid w:val="54266EC4"/>
    <w:rsid w:val="54A10F61"/>
    <w:rsid w:val="54B46F74"/>
    <w:rsid w:val="55A557FF"/>
    <w:rsid w:val="55C10B19"/>
    <w:rsid w:val="55C64CD5"/>
    <w:rsid w:val="564E66F7"/>
    <w:rsid w:val="566212A4"/>
    <w:rsid w:val="56653CA4"/>
    <w:rsid w:val="567053AF"/>
    <w:rsid w:val="567D7DCB"/>
    <w:rsid w:val="56E737C9"/>
    <w:rsid w:val="573373AF"/>
    <w:rsid w:val="575D7F93"/>
    <w:rsid w:val="578A1702"/>
    <w:rsid w:val="578C1B1B"/>
    <w:rsid w:val="579D653B"/>
    <w:rsid w:val="57B66C69"/>
    <w:rsid w:val="57D834FD"/>
    <w:rsid w:val="57EC6089"/>
    <w:rsid w:val="57F174A4"/>
    <w:rsid w:val="58021544"/>
    <w:rsid w:val="587C42F4"/>
    <w:rsid w:val="589140B6"/>
    <w:rsid w:val="58EB5E8F"/>
    <w:rsid w:val="591A320E"/>
    <w:rsid w:val="593E3058"/>
    <w:rsid w:val="599D27D5"/>
    <w:rsid w:val="59C73C2F"/>
    <w:rsid w:val="59E2165F"/>
    <w:rsid w:val="59FD11F1"/>
    <w:rsid w:val="5A035D34"/>
    <w:rsid w:val="5A0A4327"/>
    <w:rsid w:val="5A3A432D"/>
    <w:rsid w:val="5A8B3F6D"/>
    <w:rsid w:val="5AD56174"/>
    <w:rsid w:val="5B3557F9"/>
    <w:rsid w:val="5B473095"/>
    <w:rsid w:val="5B4A6D65"/>
    <w:rsid w:val="5B92122E"/>
    <w:rsid w:val="5BAF4290"/>
    <w:rsid w:val="5BC112AD"/>
    <w:rsid w:val="5BD40D92"/>
    <w:rsid w:val="5C184859"/>
    <w:rsid w:val="5C334323"/>
    <w:rsid w:val="5CB15FB1"/>
    <w:rsid w:val="5CF57894"/>
    <w:rsid w:val="5CF847AB"/>
    <w:rsid w:val="5D555611"/>
    <w:rsid w:val="5D585601"/>
    <w:rsid w:val="5D7E7754"/>
    <w:rsid w:val="5DE336C5"/>
    <w:rsid w:val="5E09156A"/>
    <w:rsid w:val="5E12441B"/>
    <w:rsid w:val="5E6B5375"/>
    <w:rsid w:val="5E7C3864"/>
    <w:rsid w:val="5E95778E"/>
    <w:rsid w:val="5EB41A5B"/>
    <w:rsid w:val="5EB83C4C"/>
    <w:rsid w:val="5ED77B65"/>
    <w:rsid w:val="5EEE70FA"/>
    <w:rsid w:val="5F036717"/>
    <w:rsid w:val="5F705AA6"/>
    <w:rsid w:val="5FFB6780"/>
    <w:rsid w:val="60123630"/>
    <w:rsid w:val="60161C8D"/>
    <w:rsid w:val="602C4080"/>
    <w:rsid w:val="605140AF"/>
    <w:rsid w:val="605B3289"/>
    <w:rsid w:val="60936160"/>
    <w:rsid w:val="609546DE"/>
    <w:rsid w:val="60B814F7"/>
    <w:rsid w:val="60D84FBB"/>
    <w:rsid w:val="60DF0B0B"/>
    <w:rsid w:val="60F510AB"/>
    <w:rsid w:val="611D7DCB"/>
    <w:rsid w:val="61501EE9"/>
    <w:rsid w:val="615D0828"/>
    <w:rsid w:val="61CE51D2"/>
    <w:rsid w:val="61DB3763"/>
    <w:rsid w:val="61FD66E6"/>
    <w:rsid w:val="62045682"/>
    <w:rsid w:val="62232AC4"/>
    <w:rsid w:val="62312D43"/>
    <w:rsid w:val="6241784F"/>
    <w:rsid w:val="62981159"/>
    <w:rsid w:val="62AC5FE7"/>
    <w:rsid w:val="62CC2AF2"/>
    <w:rsid w:val="63065D09"/>
    <w:rsid w:val="63205C2F"/>
    <w:rsid w:val="63317001"/>
    <w:rsid w:val="63425234"/>
    <w:rsid w:val="63A841F0"/>
    <w:rsid w:val="64692BFA"/>
    <w:rsid w:val="64BA3B58"/>
    <w:rsid w:val="64D548B1"/>
    <w:rsid w:val="65156531"/>
    <w:rsid w:val="655A2308"/>
    <w:rsid w:val="65752C9E"/>
    <w:rsid w:val="65A200D0"/>
    <w:rsid w:val="65B72B94"/>
    <w:rsid w:val="66053F60"/>
    <w:rsid w:val="66384D01"/>
    <w:rsid w:val="66451785"/>
    <w:rsid w:val="66EF2DFA"/>
    <w:rsid w:val="670D1EE0"/>
    <w:rsid w:val="67BC3C4A"/>
    <w:rsid w:val="6810579B"/>
    <w:rsid w:val="681A0E2A"/>
    <w:rsid w:val="688C1076"/>
    <w:rsid w:val="688F75DB"/>
    <w:rsid w:val="68B5155C"/>
    <w:rsid w:val="68E36B75"/>
    <w:rsid w:val="69023DC2"/>
    <w:rsid w:val="690C6591"/>
    <w:rsid w:val="694C6B40"/>
    <w:rsid w:val="695B2345"/>
    <w:rsid w:val="69841670"/>
    <w:rsid w:val="699C42B6"/>
    <w:rsid w:val="6A19180A"/>
    <w:rsid w:val="6A211BBB"/>
    <w:rsid w:val="6A282CF2"/>
    <w:rsid w:val="6A534097"/>
    <w:rsid w:val="6AAC4B6F"/>
    <w:rsid w:val="6ADE7AB3"/>
    <w:rsid w:val="6AFE2CE8"/>
    <w:rsid w:val="6B1D65B1"/>
    <w:rsid w:val="6B5E17B6"/>
    <w:rsid w:val="6B6A0C0A"/>
    <w:rsid w:val="6BB002CE"/>
    <w:rsid w:val="6BCB655D"/>
    <w:rsid w:val="6C186304"/>
    <w:rsid w:val="6C5339B2"/>
    <w:rsid w:val="6C9426E3"/>
    <w:rsid w:val="6C977D24"/>
    <w:rsid w:val="6CC16187"/>
    <w:rsid w:val="6CD96208"/>
    <w:rsid w:val="6CFC38FA"/>
    <w:rsid w:val="6D96036E"/>
    <w:rsid w:val="6DBC3BAA"/>
    <w:rsid w:val="6DC13CA1"/>
    <w:rsid w:val="6DFD6DCB"/>
    <w:rsid w:val="6EE4580D"/>
    <w:rsid w:val="6F043AB4"/>
    <w:rsid w:val="6F445C56"/>
    <w:rsid w:val="6F617B8C"/>
    <w:rsid w:val="6FA92389"/>
    <w:rsid w:val="6FEB6C64"/>
    <w:rsid w:val="702D3146"/>
    <w:rsid w:val="70371FBD"/>
    <w:rsid w:val="70964D53"/>
    <w:rsid w:val="70C171D6"/>
    <w:rsid w:val="70E8359D"/>
    <w:rsid w:val="70FA3C7E"/>
    <w:rsid w:val="711B7AE0"/>
    <w:rsid w:val="71345E36"/>
    <w:rsid w:val="71487EE1"/>
    <w:rsid w:val="71D8341E"/>
    <w:rsid w:val="72004B0E"/>
    <w:rsid w:val="722257AC"/>
    <w:rsid w:val="72297997"/>
    <w:rsid w:val="72607955"/>
    <w:rsid w:val="72F32931"/>
    <w:rsid w:val="72F8341D"/>
    <w:rsid w:val="731A571E"/>
    <w:rsid w:val="733E0711"/>
    <w:rsid w:val="734E5569"/>
    <w:rsid w:val="73C320C7"/>
    <w:rsid w:val="73D61ED7"/>
    <w:rsid w:val="740C769F"/>
    <w:rsid w:val="744C75A3"/>
    <w:rsid w:val="74751842"/>
    <w:rsid w:val="749B115F"/>
    <w:rsid w:val="749F132B"/>
    <w:rsid w:val="74A160FE"/>
    <w:rsid w:val="74B916AE"/>
    <w:rsid w:val="74DA1DE7"/>
    <w:rsid w:val="75167E92"/>
    <w:rsid w:val="752432E3"/>
    <w:rsid w:val="755D69A7"/>
    <w:rsid w:val="75616F68"/>
    <w:rsid w:val="759C054C"/>
    <w:rsid w:val="75A6395A"/>
    <w:rsid w:val="761E5D10"/>
    <w:rsid w:val="767D4199"/>
    <w:rsid w:val="76C34670"/>
    <w:rsid w:val="76CB4D26"/>
    <w:rsid w:val="76E64066"/>
    <w:rsid w:val="76F20FCC"/>
    <w:rsid w:val="772642F8"/>
    <w:rsid w:val="77833451"/>
    <w:rsid w:val="77E8500B"/>
    <w:rsid w:val="78612BC0"/>
    <w:rsid w:val="7861489F"/>
    <w:rsid w:val="78FC79C9"/>
    <w:rsid w:val="791E0092"/>
    <w:rsid w:val="793811CB"/>
    <w:rsid w:val="79DE2C07"/>
    <w:rsid w:val="7A1657B7"/>
    <w:rsid w:val="7A5814A2"/>
    <w:rsid w:val="7AA34493"/>
    <w:rsid w:val="7AB26D4C"/>
    <w:rsid w:val="7AFC089C"/>
    <w:rsid w:val="7AFD4CB7"/>
    <w:rsid w:val="7B2B0995"/>
    <w:rsid w:val="7B4A3260"/>
    <w:rsid w:val="7BAF3276"/>
    <w:rsid w:val="7BD35F72"/>
    <w:rsid w:val="7BEA588F"/>
    <w:rsid w:val="7C0C6228"/>
    <w:rsid w:val="7C150B3C"/>
    <w:rsid w:val="7C3C2310"/>
    <w:rsid w:val="7C432CF1"/>
    <w:rsid w:val="7C6B7CD4"/>
    <w:rsid w:val="7C991AD5"/>
    <w:rsid w:val="7CCB4455"/>
    <w:rsid w:val="7CDA0504"/>
    <w:rsid w:val="7CDE43A0"/>
    <w:rsid w:val="7D0366A3"/>
    <w:rsid w:val="7D3B6B7E"/>
    <w:rsid w:val="7D3D09CD"/>
    <w:rsid w:val="7D7C5D02"/>
    <w:rsid w:val="7DAC11F1"/>
    <w:rsid w:val="7DC43EAA"/>
    <w:rsid w:val="7E6E1F9F"/>
    <w:rsid w:val="7E98245A"/>
    <w:rsid w:val="7F1A7752"/>
    <w:rsid w:val="7F433FBA"/>
    <w:rsid w:val="7F463A2F"/>
    <w:rsid w:val="7F8F3CC8"/>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7"/>
    <w:qFormat/>
    <w:uiPriority w:val="9"/>
    <w:pPr>
      <w:keepNext/>
      <w:keepLines/>
      <w:numPr>
        <w:ilvl w:val="0"/>
        <w:numId w:val="1"/>
      </w:numPr>
      <w:spacing w:after="120"/>
      <w:ind w:firstLine="0"/>
      <w:outlineLvl w:val="0"/>
    </w:pPr>
    <w:rPr>
      <w:rFonts w:eastAsia="黑体"/>
      <w:b/>
      <w:bCs/>
      <w:kern w:val="44"/>
      <w:sz w:val="36"/>
      <w:szCs w:val="44"/>
    </w:rPr>
  </w:style>
  <w:style w:type="paragraph" w:styleId="4">
    <w:name w:val="heading 2"/>
    <w:basedOn w:val="1"/>
    <w:next w:val="1"/>
    <w:link w:val="38"/>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5">
    <w:name w:val="heading 3"/>
    <w:basedOn w:val="1"/>
    <w:next w:val="1"/>
    <w:link w:val="39"/>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6">
    <w:name w:val="heading 4"/>
    <w:basedOn w:val="1"/>
    <w:next w:val="1"/>
    <w:unhideWhenUsed/>
    <w:qFormat/>
    <w:uiPriority w:val="9"/>
    <w:pPr>
      <w:keepNext/>
      <w:keepLines/>
      <w:numPr>
        <w:ilvl w:val="3"/>
        <w:numId w:val="2"/>
      </w:numPr>
      <w:spacing w:before="60" w:after="60"/>
      <w:ind w:left="0" w:firstLine="0"/>
      <w:outlineLvl w:val="3"/>
    </w:pPr>
    <w:rPr>
      <w:rFonts w:eastAsia="黑体" w:asciiTheme="majorHAnsi" w:hAnsiTheme="majorHAnsi" w:cstheme="majorBidi"/>
      <w:b/>
      <w:bCs/>
      <w:sz w:val="28"/>
      <w:szCs w:val="28"/>
    </w:rPr>
  </w:style>
  <w:style w:type="paragraph" w:styleId="7">
    <w:name w:val="heading 5"/>
    <w:basedOn w:val="1"/>
    <w:next w:val="1"/>
    <w:unhideWhenUsed/>
    <w:qFormat/>
    <w:uiPriority w:val="9"/>
    <w:pPr>
      <w:keepNext/>
      <w:keepLines/>
      <w:spacing w:before="20" w:after="20"/>
      <w:ind w:firstLine="562"/>
      <w:outlineLvl w:val="4"/>
    </w:pPr>
    <w:rPr>
      <w:rFonts w:ascii="Times New Roman" w:hAnsi="Times New Roman" w:eastAsia="黑体"/>
      <w:b/>
      <w:bCs/>
      <w:sz w:val="28"/>
      <w:szCs w:val="28"/>
    </w:rPr>
  </w:style>
  <w:style w:type="character" w:default="1" w:styleId="26">
    <w:name w:val="Default Paragraph Font"/>
    <w:semiHidden/>
    <w:unhideWhenUsed/>
    <w:qFormat/>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2">
    <w:name w:val="Document Map"/>
    <w:basedOn w:val="1"/>
    <w:link w:val="63"/>
    <w:qFormat/>
    <w:uiPriority w:val="99"/>
    <w:rPr>
      <w:rFonts w:ascii="宋体"/>
      <w:sz w:val="18"/>
      <w:szCs w:val="18"/>
    </w:rPr>
  </w:style>
  <w:style w:type="paragraph" w:styleId="8">
    <w:name w:val="Normal Indent"/>
    <w:basedOn w:val="1"/>
    <w:next w:val="1"/>
    <w:qFormat/>
    <w:uiPriority w:val="0"/>
    <w:pPr>
      <w:ind w:firstLine="420"/>
    </w:pPr>
    <w:rPr>
      <w:szCs w:val="20"/>
    </w:rPr>
  </w:style>
  <w:style w:type="paragraph" w:styleId="9">
    <w:name w:val="caption"/>
    <w:basedOn w:val="1"/>
    <w:next w:val="1"/>
    <w:qFormat/>
    <w:uiPriority w:val="0"/>
    <w:rPr>
      <w:rFonts w:ascii="Arial" w:hAnsi="Arial" w:eastAsia="黑体"/>
      <w:sz w:val="20"/>
      <w:szCs w:val="20"/>
    </w:rPr>
  </w:style>
  <w:style w:type="paragraph" w:styleId="10">
    <w:name w:val="annotation text"/>
    <w:basedOn w:val="1"/>
    <w:link w:val="59"/>
    <w:qFormat/>
    <w:uiPriority w:val="99"/>
    <w:pPr>
      <w:jc w:val="left"/>
    </w:pPr>
  </w:style>
  <w:style w:type="paragraph" w:styleId="11">
    <w:name w:val="Body Text"/>
    <w:basedOn w:val="1"/>
    <w:next w:val="8"/>
    <w:qFormat/>
    <w:uiPriority w:val="0"/>
    <w:pPr>
      <w:spacing w:after="120"/>
    </w:pPr>
    <w:rPr>
      <w:sz w:val="28"/>
    </w:rPr>
  </w:style>
  <w:style w:type="paragraph" w:styleId="12">
    <w:name w:val="Body Text Indent"/>
    <w:basedOn w:val="1"/>
    <w:next w:val="1"/>
    <w:link w:val="61"/>
    <w:qFormat/>
    <w:uiPriority w:val="99"/>
    <w:pPr>
      <w:spacing w:line="200" w:lineRule="exact"/>
      <w:ind w:firstLine="301"/>
    </w:pPr>
    <w:rPr>
      <w:sz w:val="24"/>
      <w:szCs w:val="20"/>
    </w:rPr>
  </w:style>
  <w:style w:type="paragraph" w:styleId="13">
    <w:name w:val="Plain Text"/>
    <w:basedOn w:val="1"/>
    <w:qFormat/>
    <w:uiPriority w:val="0"/>
    <w:pPr>
      <w:spacing w:beforeLines="50" w:afterLines="50" w:line="400" w:lineRule="exact"/>
    </w:pPr>
    <w:rPr>
      <w:rFonts w:ascii="宋体" w:hAnsi="Courier New"/>
      <w:szCs w:val="24"/>
    </w:rPr>
  </w:style>
  <w:style w:type="paragraph" w:styleId="14">
    <w:name w:val="Body Text Indent 2"/>
    <w:basedOn w:val="1"/>
    <w:qFormat/>
    <w:uiPriority w:val="0"/>
    <w:pPr>
      <w:spacing w:after="120" w:line="480" w:lineRule="auto"/>
      <w:jc w:val="left"/>
    </w:p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eastAsia="宋体"/>
      <w:szCs w:val="24"/>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9"/>
    <w:qFormat/>
    <w:uiPriority w:val="39"/>
    <w:pPr>
      <w:spacing w:before="120"/>
      <w:jc w:val="left"/>
    </w:pPr>
    <w:rPr>
      <w:b/>
      <w:caps/>
      <w:sz w:val="22"/>
    </w:rPr>
  </w:style>
  <w:style w:type="paragraph" w:styleId="19">
    <w:name w:val="toc 2"/>
    <w:basedOn w:val="18"/>
    <w:next w:val="1"/>
    <w:unhideWhenUsed/>
    <w:qFormat/>
    <w:uiPriority w:val="39"/>
    <w:pPr>
      <w:ind w:left="420" w:leftChars="200"/>
    </w:pPr>
  </w:style>
  <w:style w:type="paragraph" w:styleId="20">
    <w:name w:val="Normal (Web)"/>
    <w:basedOn w:val="1"/>
    <w:unhideWhenUsed/>
    <w:qFormat/>
    <w:uiPriority w:val="0"/>
    <w:pPr>
      <w:spacing w:before="100" w:beforeAutospacing="1" w:after="100" w:afterAutospacing="1"/>
    </w:pPr>
    <w:rPr>
      <w:rFonts w:ascii="宋体" w:hAnsi="宋体" w:cs="宋体"/>
      <w:szCs w:val="24"/>
    </w:rPr>
  </w:style>
  <w:style w:type="paragraph" w:styleId="21">
    <w:name w:val="annotation subject"/>
    <w:basedOn w:val="10"/>
    <w:next w:val="10"/>
    <w:link w:val="60"/>
    <w:semiHidden/>
    <w:unhideWhenUsed/>
    <w:qFormat/>
    <w:uiPriority w:val="99"/>
    <w:rPr>
      <w:b/>
      <w:bCs/>
    </w:rPr>
  </w:style>
  <w:style w:type="paragraph" w:styleId="22">
    <w:name w:val="Body Text First Indent"/>
    <w:basedOn w:val="1"/>
    <w:next w:val="1"/>
    <w:qFormat/>
    <w:uiPriority w:val="0"/>
    <w:pPr>
      <w:spacing w:after="120"/>
      <w:ind w:firstLine="420"/>
    </w:pPr>
    <w:rPr>
      <w:rFonts w:ascii="Tahoma" w:hAnsi="Tahoma" w:eastAsia="Times New Roman"/>
      <w:szCs w:val="24"/>
    </w:rPr>
  </w:style>
  <w:style w:type="paragraph" w:styleId="23">
    <w:name w:val="Body Text First Indent 2"/>
    <w:basedOn w:val="12"/>
    <w:link w:val="62"/>
    <w:semiHidden/>
    <w:unhideWhenUsed/>
    <w:qFormat/>
    <w:uiPriority w:val="99"/>
    <w:pPr>
      <w:spacing w:after="120" w:line="240" w:lineRule="auto"/>
      <w:ind w:left="420" w:leftChars="200" w:firstLine="420" w:firstLineChars="200"/>
    </w:pPr>
    <w:rPr>
      <w:sz w:val="21"/>
      <w:szCs w:val="22"/>
    </w:rPr>
  </w:style>
  <w:style w:type="table" w:styleId="25">
    <w:name w:val="Table Grid"/>
    <w:basedOn w:val="24"/>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unhideWhenUsed/>
    <w:qFormat/>
    <w:uiPriority w:val="99"/>
    <w:rPr>
      <w:color w:val="0563C1"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customStyle="1" w:styleId="31">
    <w:name w:val="页眉 字符"/>
    <w:basedOn w:val="26"/>
    <w:link w:val="17"/>
    <w:qFormat/>
    <w:uiPriority w:val="99"/>
    <w:rPr>
      <w:sz w:val="18"/>
      <w:szCs w:val="18"/>
    </w:rPr>
  </w:style>
  <w:style w:type="character" w:customStyle="1" w:styleId="32">
    <w:name w:val="页脚 字符"/>
    <w:basedOn w:val="26"/>
    <w:link w:val="15"/>
    <w:qFormat/>
    <w:uiPriority w:val="99"/>
    <w:rPr>
      <w:sz w:val="18"/>
      <w:szCs w:val="18"/>
    </w:rPr>
  </w:style>
  <w:style w:type="paragraph" w:styleId="33">
    <w:name w:val="List Paragraph"/>
    <w:basedOn w:val="1"/>
    <w:link w:val="36"/>
    <w:qFormat/>
    <w:uiPriority w:val="34"/>
    <w:pPr>
      <w:spacing w:line="360" w:lineRule="auto"/>
      <w:ind w:firstLine="420" w:firstLineChars="200"/>
    </w:pPr>
    <w:rPr>
      <w:rFonts w:eastAsia="宋体"/>
      <w:sz w:val="24"/>
    </w:rPr>
  </w:style>
  <w:style w:type="paragraph" w:customStyle="1" w:styleId="34">
    <w:name w:val="正文2"/>
    <w:basedOn w:val="1"/>
    <w:link w:val="35"/>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35">
    <w:name w:val="正文2 字符"/>
    <w:link w:val="34"/>
    <w:qFormat/>
    <w:uiPriority w:val="0"/>
    <w:rPr>
      <w:rFonts w:eastAsia="宋体" w:cs="Times New Roman" w:asciiTheme="majorEastAsia" w:hAnsiTheme="majorEastAsia"/>
      <w:sz w:val="24"/>
      <w:szCs w:val="24"/>
    </w:rPr>
  </w:style>
  <w:style w:type="character" w:customStyle="1" w:styleId="36">
    <w:name w:val="列表段落 字符"/>
    <w:link w:val="33"/>
    <w:qFormat/>
    <w:locked/>
    <w:uiPriority w:val="34"/>
    <w:rPr>
      <w:rFonts w:eastAsia="宋体"/>
      <w:sz w:val="24"/>
    </w:rPr>
  </w:style>
  <w:style w:type="character" w:customStyle="1" w:styleId="37">
    <w:name w:val="标题 1 字符"/>
    <w:basedOn w:val="26"/>
    <w:link w:val="3"/>
    <w:qFormat/>
    <w:uiPriority w:val="9"/>
    <w:rPr>
      <w:rFonts w:eastAsia="黑体"/>
      <w:b/>
      <w:bCs/>
      <w:kern w:val="44"/>
      <w:sz w:val="36"/>
      <w:szCs w:val="44"/>
    </w:rPr>
  </w:style>
  <w:style w:type="character" w:customStyle="1" w:styleId="38">
    <w:name w:val="标题 2 字符"/>
    <w:basedOn w:val="26"/>
    <w:link w:val="4"/>
    <w:qFormat/>
    <w:uiPriority w:val="9"/>
    <w:rPr>
      <w:rFonts w:eastAsia="黑体" w:asciiTheme="majorHAnsi" w:hAnsiTheme="majorHAnsi" w:cstheme="majorBidi"/>
      <w:b/>
      <w:bCs/>
      <w:sz w:val="32"/>
      <w:szCs w:val="32"/>
    </w:rPr>
  </w:style>
  <w:style w:type="character" w:customStyle="1" w:styleId="39">
    <w:name w:val="标题 3 字符"/>
    <w:basedOn w:val="26"/>
    <w:link w:val="5"/>
    <w:qFormat/>
    <w:uiPriority w:val="9"/>
    <w:rPr>
      <w:rFonts w:eastAsia="黑体"/>
      <w:b/>
      <w:bCs/>
      <w:sz w:val="30"/>
      <w:szCs w:val="32"/>
    </w:rPr>
  </w:style>
  <w:style w:type="paragraph" w:customStyle="1" w:styleId="40">
    <w:name w:val="☆ 正文"/>
    <w:basedOn w:val="1"/>
    <w:qFormat/>
    <w:uiPriority w:val="0"/>
    <w:rPr>
      <w:rFonts w:ascii="Calibri" w:hAnsi="Calibri" w:eastAsia="宋体" w:cs="Times New Roman"/>
    </w:rPr>
  </w:style>
  <w:style w:type="paragraph" w:customStyle="1" w:styleId="41">
    <w:name w:val="_正文"/>
    <w:basedOn w:val="1"/>
    <w:qFormat/>
    <w:uiPriority w:val="0"/>
  </w:style>
  <w:style w:type="table" w:customStyle="1" w:styleId="42">
    <w:name w:val="清单表 4 - 着色 11"/>
    <w:basedOn w:val="24"/>
    <w:qFormat/>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3">
    <w:name w:val="清单表 3 - 着色 11"/>
    <w:basedOn w:val="24"/>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44">
    <w:name w:val="JS标题1级"/>
    <w:next w:val="45"/>
    <w:qFormat/>
    <w:uiPriority w:val="0"/>
    <w:pPr>
      <w:numPr>
        <w:ilvl w:val="0"/>
        <w:numId w:val="3"/>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45">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46">
    <w:name w:val="JS标题2级"/>
    <w:basedOn w:val="47"/>
    <w:next w:val="45"/>
    <w:qFormat/>
    <w:uiPriority w:val="0"/>
    <w:pPr>
      <w:numPr>
        <w:numId w:val="3"/>
      </w:numPr>
      <w:spacing w:before="50" w:after="50"/>
    </w:pPr>
  </w:style>
  <w:style w:type="paragraph" w:customStyle="1" w:styleId="47">
    <w:name w:val="一级条标题"/>
    <w:next w:val="45"/>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8">
    <w:name w:val="JS标题3级"/>
    <w:basedOn w:val="46"/>
    <w:qFormat/>
    <w:uiPriority w:val="0"/>
    <w:pPr>
      <w:numPr>
        <w:ilvl w:val="2"/>
      </w:numPr>
      <w:outlineLvl w:val="3"/>
    </w:pPr>
  </w:style>
  <w:style w:type="table" w:customStyle="1" w:styleId="49">
    <w:name w:val="网格型20"/>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接口表格"/>
    <w:basedOn w:val="1"/>
    <w:qFormat/>
    <w:uiPriority w:val="0"/>
    <w:pPr>
      <w:snapToGrid w:val="0"/>
    </w:pPr>
    <w:rPr>
      <w:rFonts w:ascii="宋体" w:hAnsi="宋体"/>
      <w:szCs w:val="21"/>
    </w:rPr>
  </w:style>
  <w:style w:type="paragraph" w:customStyle="1" w:styleId="51">
    <w:name w:val="*Body Text"/>
    <w:qFormat/>
    <w:uiPriority w:val="0"/>
    <w:pPr>
      <w:spacing w:line="360" w:lineRule="auto"/>
    </w:pPr>
    <w:rPr>
      <w:rFonts w:ascii="Futura Lt" w:hAnsi="Futura Lt" w:eastAsia="宋体" w:cs="Futura Lt"/>
      <w:sz w:val="21"/>
      <w:szCs w:val="21"/>
      <w:lang w:val="en-US" w:eastAsia="en-US" w:bidi="ar-SA"/>
    </w:rPr>
  </w:style>
  <w:style w:type="paragraph" w:customStyle="1" w:styleId="52">
    <w:name w:val="FC正文"/>
    <w:basedOn w:val="1"/>
    <w:qFormat/>
    <w:uiPriority w:val="0"/>
    <w:pPr>
      <w:widowControl/>
      <w:spacing w:line="360" w:lineRule="auto"/>
      <w:ind w:firstLine="200" w:firstLineChars="200"/>
    </w:pPr>
    <w:rPr>
      <w:szCs w:val="24"/>
    </w:rPr>
  </w:style>
  <w:style w:type="paragraph" w:customStyle="1" w:styleId="53">
    <w:name w:val="一体化二"/>
    <w:basedOn w:val="1"/>
    <w:qFormat/>
    <w:uiPriority w:val="0"/>
    <w:pPr>
      <w:keepNext/>
      <w:keepLines/>
      <w:numPr>
        <w:ilvl w:val="1"/>
        <w:numId w:val="5"/>
      </w:numPr>
      <w:spacing w:line="480" w:lineRule="auto"/>
      <w:outlineLvl w:val="1"/>
    </w:pPr>
    <w:rPr>
      <w:rFonts w:ascii="宋体" w:hAnsi="宋体"/>
      <w:b/>
      <w:bCs/>
      <w:sz w:val="24"/>
      <w:szCs w:val="32"/>
    </w:rPr>
  </w:style>
  <w:style w:type="paragraph" w:customStyle="1" w:styleId="54">
    <w:name w:val="一体化三"/>
    <w:basedOn w:val="5"/>
    <w:qFormat/>
    <w:uiPriority w:val="0"/>
    <w:pPr>
      <w:numPr>
        <w:numId w:val="5"/>
      </w:numPr>
      <w:spacing w:line="415" w:lineRule="auto"/>
    </w:pPr>
    <w:rPr>
      <w:sz w:val="24"/>
    </w:rPr>
  </w:style>
  <w:style w:type="paragraph" w:customStyle="1" w:styleId="55">
    <w:name w:val="一体化四"/>
    <w:basedOn w:val="54"/>
    <w:qFormat/>
    <w:uiPriority w:val="0"/>
    <w:pPr>
      <w:numPr>
        <w:ilvl w:val="3"/>
      </w:numPr>
      <w:outlineLvl w:val="3"/>
    </w:pPr>
  </w:style>
  <w:style w:type="paragraph" w:customStyle="1" w:styleId="56">
    <w:name w:val="一体化五"/>
    <w:basedOn w:val="55"/>
    <w:qFormat/>
    <w:uiPriority w:val="0"/>
    <w:pPr>
      <w:numPr>
        <w:ilvl w:val="4"/>
      </w:numPr>
      <w:outlineLvl w:val="4"/>
    </w:pPr>
  </w:style>
  <w:style w:type="paragraph" w:customStyle="1" w:styleId="57">
    <w:name w:val="纯文本1"/>
    <w:basedOn w:val="1"/>
    <w:qFormat/>
    <w:uiPriority w:val="0"/>
    <w:rPr>
      <w:rFonts w:ascii="宋体" w:hAnsi="Courier New"/>
      <w:szCs w:val="20"/>
    </w:rPr>
  </w:style>
  <w:style w:type="paragraph" w:customStyle="1" w:styleId="58">
    <w:name w:val="纯文本2"/>
    <w:basedOn w:val="1"/>
    <w:qFormat/>
    <w:uiPriority w:val="0"/>
    <w:rPr>
      <w:rFonts w:ascii="宋体" w:hAnsi="Courier New" w:eastAsia="楷体_GB2312" w:cs="Times New Roman"/>
      <w:sz w:val="26"/>
      <w:szCs w:val="20"/>
    </w:rPr>
  </w:style>
  <w:style w:type="character" w:customStyle="1" w:styleId="59">
    <w:name w:val="批注文字 字符"/>
    <w:basedOn w:val="26"/>
    <w:link w:val="10"/>
    <w:qFormat/>
    <w:uiPriority w:val="99"/>
    <w:rPr>
      <w:rFonts w:asciiTheme="minorHAnsi" w:hAnsiTheme="minorHAnsi" w:eastAsiaTheme="minorEastAsia" w:cstheme="minorBidi"/>
      <w:kern w:val="2"/>
      <w:sz w:val="21"/>
      <w:szCs w:val="22"/>
    </w:rPr>
  </w:style>
  <w:style w:type="character" w:customStyle="1" w:styleId="60">
    <w:name w:val="批注主题 字符"/>
    <w:basedOn w:val="59"/>
    <w:link w:val="21"/>
    <w:semiHidden/>
    <w:qFormat/>
    <w:uiPriority w:val="99"/>
    <w:rPr>
      <w:rFonts w:asciiTheme="minorHAnsi" w:hAnsiTheme="minorHAnsi" w:eastAsiaTheme="minorEastAsia" w:cstheme="minorBidi"/>
      <w:b/>
      <w:bCs/>
      <w:kern w:val="2"/>
      <w:sz w:val="21"/>
      <w:szCs w:val="22"/>
    </w:rPr>
  </w:style>
  <w:style w:type="character" w:customStyle="1" w:styleId="61">
    <w:name w:val="正文文本缩进 字符"/>
    <w:basedOn w:val="26"/>
    <w:link w:val="12"/>
    <w:qFormat/>
    <w:uiPriority w:val="99"/>
    <w:rPr>
      <w:rFonts w:asciiTheme="minorHAnsi" w:hAnsiTheme="minorHAnsi" w:eastAsiaTheme="minorEastAsia" w:cstheme="minorBidi"/>
      <w:kern w:val="2"/>
      <w:sz w:val="24"/>
    </w:rPr>
  </w:style>
  <w:style w:type="character" w:customStyle="1" w:styleId="62">
    <w:name w:val="正文文本首行缩进 2 字符"/>
    <w:basedOn w:val="61"/>
    <w:link w:val="23"/>
    <w:semiHidden/>
    <w:qFormat/>
    <w:uiPriority w:val="99"/>
    <w:rPr>
      <w:rFonts w:asciiTheme="minorHAnsi" w:hAnsiTheme="minorHAnsi" w:eastAsiaTheme="minorEastAsia" w:cstheme="minorBidi"/>
      <w:kern w:val="2"/>
      <w:sz w:val="21"/>
      <w:szCs w:val="22"/>
    </w:rPr>
  </w:style>
  <w:style w:type="character" w:customStyle="1" w:styleId="63">
    <w:name w:val="文档结构图 字符"/>
    <w:link w:val="2"/>
    <w:qFormat/>
    <w:uiPriority w:val="99"/>
    <w:rPr>
      <w:rFonts w:ascii="宋体" w:hAnsiTheme="minorHAnsi" w:eastAsiaTheme="minorEastAsia" w:cstheme="minorBidi"/>
      <w:kern w:val="2"/>
      <w:sz w:val="18"/>
      <w:szCs w:val="18"/>
    </w:rPr>
  </w:style>
  <w:style w:type="paragraph" w:customStyle="1" w:styleId="64">
    <w:name w:val="方案正文"/>
    <w:basedOn w:val="1"/>
    <w:qFormat/>
    <w:uiPriority w:val="0"/>
    <w:pPr>
      <w:snapToGrid w:val="0"/>
      <w:spacing w:line="440" w:lineRule="atLeast"/>
    </w:pPr>
    <w:rPr>
      <w:rFonts w:ascii="Times New Roman" w:hAnsi="Times New Roman"/>
      <w:szCs w:val="20"/>
    </w:rPr>
  </w:style>
  <w:style w:type="paragraph" w:customStyle="1" w:styleId="65">
    <w:name w:val="QB正文"/>
    <w:basedOn w:val="1"/>
    <w:qFormat/>
    <w:uiPriority w:val="0"/>
    <w:pPr>
      <w:widowControl/>
      <w:autoSpaceDE w:val="0"/>
      <w:autoSpaceDN w:val="0"/>
      <w:spacing w:line="360" w:lineRule="auto"/>
      <w:ind w:firstLine="200" w:firstLineChars="200"/>
    </w:pPr>
    <w:rPr>
      <w:rFonts w:ascii="宋体"/>
      <w:kern w:val="0"/>
      <w:szCs w:val="20"/>
    </w:rPr>
  </w:style>
  <w:style w:type="table" w:customStyle="1" w:styleId="66">
    <w:name w:val="网格型2"/>
    <w:basedOn w:val="2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
    <w:name w:val="No Spacing"/>
    <w:basedOn w:val="1"/>
    <w:qFormat/>
    <w:uiPriority w:val="99"/>
  </w:style>
  <w:style w:type="paragraph" w:customStyle="1" w:styleId="68">
    <w:name w:val="段"/>
    <w:next w:val="1"/>
    <w:qFormat/>
    <w:uiPriority w:val="0"/>
    <w:pPr>
      <w:autoSpaceDE w:val="0"/>
      <w:autoSpaceDN w:val="0"/>
      <w:spacing w:line="360" w:lineRule="auto"/>
      <w:ind w:firstLine="200" w:firstLineChars="200"/>
      <w:jc w:val="both"/>
    </w:pPr>
    <w:rPr>
      <w:rFonts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9440</Words>
  <Characters>10396</Characters>
  <Lines>791</Lines>
  <Paragraphs>739</Paragraphs>
  <TotalTime>7</TotalTime>
  <ScaleCrop>false</ScaleCrop>
  <LinksUpToDate>false</LinksUpToDate>
  <CharactersWithSpaces>10494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2026-05-25T03:13:00Z</dcterms:created>
  <dc:creator>jiashu zhou</dc:creator>
  <cp:lastModifiedBy>Only Q</cp:lastModifiedBy>
  <cp:lastPrinted>2026-04-20T00:56:00Z</cp:lastPrinted>
  <dcterms:modified xsi:type="dcterms:W3CDTF">2026-06-03T08:25:11Z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B2A4F6E4606E4A93B5067ACA96F189F7_13</vt:lpwstr>
  </property>
  <property fmtid="{D5CDD505-2E9C-101B-9397-08002B2CF9AE}" pid="4" name="KSOTemplateDocerSaveRecord">
    <vt:lpwstr>eyJoZGlkIjoiYzBmMTFkM2YzY2FiNTQ0MmZmMjliOTA5MjdiNmI1NDUiLCJ1c2VySWQiOiI0NTU4MjY1MzAifQ==</vt:lpwstr>
  </property>
</Properties>
</file>